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2" w:rsidRPr="003B6E6C" w:rsidRDefault="00FE0F32" w:rsidP="003B6E6C">
      <w:pPr>
        <w:pStyle w:val="af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ЦИФРОВЫЕ ОБРАЗОВАТЕЛЬНЫЕ РЕСУРСЫ КАК СРЕДСТВО ПОВЫШЕНИЯ ЭФФЕКТИВНОСТИ ОБУ</w:t>
      </w:r>
      <w:r w:rsidR="0081224C" w:rsidRPr="003B6E6C">
        <w:rPr>
          <w:rFonts w:ascii="Times New Roman" w:hAnsi="Times New Roman" w:cs="Times New Roman"/>
          <w:sz w:val="28"/>
          <w:szCs w:val="28"/>
        </w:rPr>
        <w:t>ЧЕНИЯ НА УРОКАХ ХИМИИ</w:t>
      </w:r>
    </w:p>
    <w:p w:rsidR="00FE0F32" w:rsidRPr="003B6E6C" w:rsidRDefault="00FE0F32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0F32" w:rsidRPr="003B6E6C" w:rsidRDefault="00FE0F32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Комиссарова Светлана Юрьевна</w:t>
      </w:r>
    </w:p>
    <w:p w:rsidR="00FE0F32" w:rsidRPr="003B6E6C" w:rsidRDefault="00FE0F32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6E6C">
        <w:rPr>
          <w:rFonts w:ascii="Times New Roman" w:hAnsi="Times New Roman" w:cs="Times New Roman"/>
          <w:sz w:val="28"/>
          <w:szCs w:val="28"/>
        </w:rPr>
        <w:t>Учитель МАОУ СОШ № 21</w:t>
      </w:r>
    </w:p>
    <w:p w:rsidR="00FE0F32" w:rsidRPr="003B6E6C" w:rsidRDefault="00FE0F32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Г. Златоуста</w:t>
      </w:r>
      <w:bookmarkEnd w:id="0"/>
    </w:p>
    <w:p w:rsidR="00DF35BB" w:rsidRPr="003B6E6C" w:rsidRDefault="003D6D07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dima</w:t>
        </w:r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</w:rPr>
          <w:t>__</w:t>
        </w:r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komissarov</w:t>
        </w:r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</w:rPr>
          <w:t>20@</w:t>
        </w:r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F35BB" w:rsidRPr="003B6E6C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A1B71" w:rsidRPr="003B6E6C" w:rsidRDefault="00FE0F3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B25131" w:rsidRPr="003B6E6C">
        <w:rPr>
          <w:rFonts w:ascii="Times New Roman" w:hAnsi="Times New Roman" w:cs="Times New Roman"/>
          <w:sz w:val="28"/>
          <w:szCs w:val="28"/>
        </w:rPr>
        <w:t xml:space="preserve"> Профессия «учитель» - нелегкая, но вместе с тем очень интересная. Сам себе режиссер, сценарист, артист. Очень</w:t>
      </w:r>
      <w:r w:rsidR="00AA1B71" w:rsidRPr="003B6E6C">
        <w:rPr>
          <w:rFonts w:ascii="Times New Roman" w:hAnsi="Times New Roman" w:cs="Times New Roman"/>
          <w:sz w:val="28"/>
          <w:szCs w:val="28"/>
        </w:rPr>
        <w:t xml:space="preserve"> многогранная профессия. От того,  как будет спланирован урок, зависит вся система обучения в целом. Сегодня мы понимаем, что на уроке недостаточно тетрадки, ручки и метода фронтального опрос</w:t>
      </w:r>
      <w:r w:rsidR="0081224C" w:rsidRPr="003B6E6C">
        <w:rPr>
          <w:rFonts w:ascii="Times New Roman" w:hAnsi="Times New Roman" w:cs="Times New Roman"/>
          <w:sz w:val="28"/>
          <w:szCs w:val="28"/>
        </w:rPr>
        <w:t xml:space="preserve">а, нужно творить, создавать и, </w:t>
      </w:r>
      <w:r w:rsidR="00AA1B71" w:rsidRPr="003B6E6C">
        <w:rPr>
          <w:rFonts w:ascii="Times New Roman" w:hAnsi="Times New Roman" w:cs="Times New Roman"/>
          <w:sz w:val="28"/>
          <w:szCs w:val="28"/>
        </w:rPr>
        <w:t xml:space="preserve">самое главное, заинтересовать, создать мотивацию и активизировать познавательную деятельность! </w:t>
      </w:r>
    </w:p>
    <w:p w:rsidR="00BA33F7" w:rsidRPr="003B6E6C" w:rsidRDefault="00AA1B7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B25131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FE0F32" w:rsidRPr="003B6E6C">
        <w:rPr>
          <w:rFonts w:ascii="Times New Roman" w:hAnsi="Times New Roman" w:cs="Times New Roman"/>
          <w:sz w:val="28"/>
          <w:szCs w:val="28"/>
        </w:rPr>
        <w:t xml:space="preserve">В статье обобщен </w:t>
      </w:r>
      <w:r w:rsidR="00B73FA1" w:rsidRPr="003B6E6C">
        <w:rPr>
          <w:rFonts w:ascii="Times New Roman" w:hAnsi="Times New Roman" w:cs="Times New Roman"/>
          <w:sz w:val="28"/>
          <w:szCs w:val="28"/>
        </w:rPr>
        <w:t xml:space="preserve"> опыт использования цифровых образовательных ресурсов как средства повышения эффективн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ости обучения на уроках </w:t>
      </w:r>
      <w:r w:rsidR="00FE0F32" w:rsidRPr="003B6E6C">
        <w:rPr>
          <w:rFonts w:ascii="Times New Roman" w:hAnsi="Times New Roman" w:cs="Times New Roman"/>
          <w:sz w:val="28"/>
          <w:szCs w:val="28"/>
        </w:rPr>
        <w:t xml:space="preserve">химии и </w:t>
      </w:r>
      <w:r w:rsidR="00B73FA1" w:rsidRPr="003B6E6C">
        <w:rPr>
          <w:rFonts w:ascii="Times New Roman" w:hAnsi="Times New Roman" w:cs="Times New Roman"/>
          <w:sz w:val="28"/>
          <w:szCs w:val="28"/>
        </w:rPr>
        <w:t>биологии</w:t>
      </w:r>
      <w:r w:rsidR="00162F67" w:rsidRPr="003B6E6C">
        <w:rPr>
          <w:rFonts w:ascii="Times New Roman" w:hAnsi="Times New Roman" w:cs="Times New Roman"/>
          <w:sz w:val="28"/>
          <w:szCs w:val="28"/>
        </w:rPr>
        <w:t>.</w:t>
      </w:r>
      <w:r w:rsidR="00FE0F32" w:rsidRPr="003B6E6C">
        <w:rPr>
          <w:rFonts w:ascii="Times New Roman" w:hAnsi="Times New Roman" w:cs="Times New Roman"/>
          <w:sz w:val="28"/>
          <w:szCs w:val="28"/>
        </w:rPr>
        <w:t xml:space="preserve"> Проанализированы</w:t>
      </w:r>
      <w:r w:rsidR="000D57BC" w:rsidRPr="003B6E6C">
        <w:rPr>
          <w:rFonts w:ascii="Times New Roman" w:hAnsi="Times New Roman" w:cs="Times New Roman"/>
          <w:sz w:val="28"/>
          <w:szCs w:val="28"/>
        </w:rPr>
        <w:t xml:space="preserve"> имеющиеся цифровые образовательные ресурсы для </w:t>
      </w:r>
      <w:r w:rsidR="00B73FA1" w:rsidRPr="003B6E6C">
        <w:rPr>
          <w:rFonts w:ascii="Times New Roman" w:hAnsi="Times New Roman" w:cs="Times New Roman"/>
          <w:sz w:val="28"/>
          <w:szCs w:val="28"/>
        </w:rPr>
        <w:t>п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реподавания </w:t>
      </w:r>
      <w:r w:rsidR="0081224C" w:rsidRPr="003B6E6C">
        <w:rPr>
          <w:rFonts w:ascii="Times New Roman" w:hAnsi="Times New Roman" w:cs="Times New Roman"/>
          <w:sz w:val="28"/>
          <w:szCs w:val="28"/>
        </w:rPr>
        <w:t>и изучения предмета «Химия»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, </w:t>
      </w:r>
      <w:r w:rsidR="000D57BC" w:rsidRPr="003B6E6C">
        <w:rPr>
          <w:rFonts w:ascii="Times New Roman" w:hAnsi="Times New Roman" w:cs="Times New Roman"/>
          <w:sz w:val="28"/>
          <w:szCs w:val="28"/>
        </w:rPr>
        <w:t>составить их аннотированный список</w:t>
      </w:r>
      <w:r w:rsidR="00B25131" w:rsidRPr="003B6E6C">
        <w:rPr>
          <w:rFonts w:ascii="Times New Roman" w:hAnsi="Times New Roman" w:cs="Times New Roman"/>
          <w:sz w:val="28"/>
          <w:szCs w:val="28"/>
        </w:rPr>
        <w:t>. Представлены формы реализации (использования) цифровых</w:t>
      </w:r>
      <w:r w:rsidR="000D57BC" w:rsidRPr="003B6E6C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B25131" w:rsidRPr="003B6E6C">
        <w:rPr>
          <w:rFonts w:ascii="Times New Roman" w:hAnsi="Times New Roman" w:cs="Times New Roman"/>
          <w:sz w:val="28"/>
          <w:szCs w:val="28"/>
        </w:rPr>
        <w:t>ьных ресурсов</w:t>
      </w:r>
      <w:r w:rsidR="0097618F" w:rsidRPr="003B6E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97618F" w:rsidRPr="003B6E6C">
        <w:rPr>
          <w:rFonts w:ascii="Times New Roman" w:hAnsi="Times New Roman" w:cs="Times New Roman"/>
          <w:sz w:val="28"/>
          <w:szCs w:val="28"/>
        </w:rPr>
        <w:t>обучении по пр</w:t>
      </w:r>
      <w:r w:rsidR="00B25131" w:rsidRPr="003B6E6C">
        <w:rPr>
          <w:rFonts w:ascii="Times New Roman" w:hAnsi="Times New Roman" w:cs="Times New Roman"/>
          <w:sz w:val="28"/>
          <w:szCs w:val="28"/>
        </w:rPr>
        <w:t>едметам</w:t>
      </w:r>
      <w:proofErr w:type="gramEnd"/>
      <w:r w:rsidR="00F77297"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0D57BC" w:rsidRPr="003B6E6C">
        <w:rPr>
          <w:rFonts w:ascii="Times New Roman" w:hAnsi="Times New Roman" w:cs="Times New Roman"/>
          <w:sz w:val="28"/>
          <w:szCs w:val="28"/>
        </w:rPr>
        <w:t>»</w:t>
      </w:r>
      <w:r w:rsidR="00B25131" w:rsidRPr="003B6E6C">
        <w:rPr>
          <w:rFonts w:ascii="Times New Roman" w:hAnsi="Times New Roman" w:cs="Times New Roman"/>
          <w:sz w:val="28"/>
          <w:szCs w:val="28"/>
        </w:rPr>
        <w:t xml:space="preserve"> и «Биология». Представлены </w:t>
      </w:r>
      <w:r w:rsidR="00BA33F7" w:rsidRPr="003B6E6C">
        <w:rPr>
          <w:rFonts w:ascii="Times New Roman" w:hAnsi="Times New Roman" w:cs="Times New Roman"/>
          <w:sz w:val="28"/>
          <w:szCs w:val="28"/>
        </w:rPr>
        <w:t xml:space="preserve"> педагогические результаты использования цифровых образо</w:t>
      </w:r>
      <w:r w:rsidR="000D57BC" w:rsidRPr="003B6E6C">
        <w:rPr>
          <w:rFonts w:ascii="Times New Roman" w:hAnsi="Times New Roman" w:cs="Times New Roman"/>
          <w:sz w:val="28"/>
          <w:szCs w:val="28"/>
        </w:rPr>
        <w:t>вательных ресурсов и их влияние на эф</w:t>
      </w:r>
      <w:r w:rsidR="00B73FA1" w:rsidRPr="003B6E6C">
        <w:rPr>
          <w:rFonts w:ascii="Times New Roman" w:hAnsi="Times New Roman" w:cs="Times New Roman"/>
          <w:sz w:val="28"/>
          <w:szCs w:val="28"/>
        </w:rPr>
        <w:t>ф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ективность </w:t>
      </w:r>
      <w:proofErr w:type="gramStart"/>
      <w:r w:rsidR="00E74D97" w:rsidRPr="003B6E6C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="00F77297"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0D57BC" w:rsidRPr="003B6E6C">
        <w:rPr>
          <w:rFonts w:ascii="Times New Roman" w:hAnsi="Times New Roman" w:cs="Times New Roman"/>
          <w:sz w:val="28"/>
          <w:szCs w:val="28"/>
        </w:rPr>
        <w:t>»</w:t>
      </w:r>
      <w:r w:rsidR="00795648" w:rsidRPr="003B6E6C">
        <w:rPr>
          <w:rFonts w:ascii="Times New Roman" w:hAnsi="Times New Roman" w:cs="Times New Roman"/>
          <w:sz w:val="28"/>
          <w:szCs w:val="28"/>
        </w:rPr>
        <w:t>.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48" w:rsidRPr="003B6E6C" w:rsidRDefault="0079564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Создание цифровых образовательных ресурсов (ЦОР) определено в качестве  одного из основных направлений информатизации всех форм  и уровней образования в России. Развитие индустрии информационных услуг сферы образования, включающей производство ЦОР и программно-методического обеспечения, наряду с созданием и развитием телекоммуникационных структур отдельных образовательных учреждений и отрасли в целом, систем контроля качества образования составляет основу формирования инфраструктуры информатизации образования.</w:t>
      </w:r>
    </w:p>
    <w:p w:rsidR="00795648" w:rsidRPr="003B6E6C" w:rsidRDefault="00AF5913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Совре</w:t>
      </w:r>
      <w:r w:rsidR="00F77297" w:rsidRPr="003B6E6C">
        <w:rPr>
          <w:rFonts w:ascii="Times New Roman" w:hAnsi="Times New Roman" w:cs="Times New Roman"/>
          <w:sz w:val="28"/>
          <w:szCs w:val="28"/>
        </w:rPr>
        <w:t xml:space="preserve">менный этап развития  общеобразовательных школ </w:t>
      </w:r>
      <w:r w:rsidRPr="003B6E6C">
        <w:rPr>
          <w:rFonts w:ascii="Times New Roman" w:hAnsi="Times New Roman" w:cs="Times New Roman"/>
          <w:sz w:val="28"/>
          <w:szCs w:val="28"/>
        </w:rPr>
        <w:t xml:space="preserve">характеризуется интенсивным использованием в образовательном процессе компьютерных и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технологий, создающих благоприятные условия для развития личности обучаемого, подготовки его к самостоятельной продуктивной деятельности в условиях информационного общества, внедрением новых подходов к обучению.</w:t>
      </w:r>
    </w:p>
    <w:p w:rsidR="00AF5913" w:rsidRPr="003B6E6C" w:rsidRDefault="00AF5913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Одним из важнейших аспектов внедрения информационно-коммуникационных</w:t>
      </w:r>
      <w:r w:rsidR="009C360E" w:rsidRPr="003B6E6C">
        <w:rPr>
          <w:rFonts w:ascii="Times New Roman" w:hAnsi="Times New Roman" w:cs="Times New Roman"/>
          <w:sz w:val="28"/>
          <w:szCs w:val="28"/>
        </w:rPr>
        <w:t xml:space="preserve"> технологий в учебный процесс является разработка и использование необходимого учебно-методического обеспечения, цифровых образовательных ресурсов (ЦОР).</w:t>
      </w:r>
    </w:p>
    <w:p w:rsidR="009C360E" w:rsidRPr="003B6E6C" w:rsidRDefault="009C360E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(ЦОР) – это информационный источник, содержащий графическую, текстовую, цифровую, речевую, </w:t>
      </w:r>
      <w:r w:rsidRPr="003B6E6C">
        <w:rPr>
          <w:rFonts w:ascii="Times New Roman" w:hAnsi="Times New Roman" w:cs="Times New Roman"/>
          <w:sz w:val="28"/>
          <w:szCs w:val="28"/>
        </w:rPr>
        <w:lastRenderedPageBreak/>
        <w:t>музыкальную, видео -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фото – и другую информацию, направленный на реализацию целей и задач современного образования.</w:t>
      </w:r>
      <w:r w:rsidR="003F5ECA" w:rsidRPr="003B6E6C">
        <w:rPr>
          <w:rFonts w:ascii="Times New Roman" w:hAnsi="Times New Roman" w:cs="Times New Roman"/>
          <w:sz w:val="28"/>
          <w:szCs w:val="28"/>
        </w:rPr>
        <w:t xml:space="preserve"> Цифровой образовательный ресурс может быть представлен на </w:t>
      </w:r>
      <w:r w:rsidR="003F5ECA" w:rsidRPr="003B6E6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3F5ECA" w:rsidRPr="003B6E6C">
        <w:rPr>
          <w:rFonts w:ascii="Times New Roman" w:hAnsi="Times New Roman" w:cs="Times New Roman"/>
          <w:sz w:val="28"/>
          <w:szCs w:val="28"/>
        </w:rPr>
        <w:t xml:space="preserve">, </w:t>
      </w:r>
      <w:r w:rsidR="003F5ECA" w:rsidRPr="003B6E6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3F5ECA" w:rsidRPr="003B6E6C">
        <w:rPr>
          <w:rFonts w:ascii="Times New Roman" w:hAnsi="Times New Roman" w:cs="Times New Roman"/>
          <w:sz w:val="28"/>
          <w:szCs w:val="28"/>
        </w:rPr>
        <w:t xml:space="preserve"> или любом другом электронном носителе, а также опубликован в телекоммуникационной сети. Важно отметить, что ЦОР не может быть редуцирован к бумажному варианту, так как при этом теряются его дидактические свойства.</w:t>
      </w:r>
    </w:p>
    <w:p w:rsidR="003F5ECA" w:rsidRPr="003B6E6C" w:rsidRDefault="003F5ECA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Понятие цифрового образовательного ресурса вытекает как из понятия обычных «бумажных» информационных источников ( таких как книги, журналы, газеты, учебники, пособия и пр.) и содержательного материала, распространяемого с помощью электронных средств массовой информации (таких как радио и телевидение), таки из уже ставшего традиционным понятия педагогического программного средства, которое существенно</w:t>
      </w:r>
      <w:r w:rsidR="000A53E6" w:rsidRPr="003B6E6C">
        <w:rPr>
          <w:rFonts w:ascii="Times New Roman" w:hAnsi="Times New Roman" w:cs="Times New Roman"/>
          <w:sz w:val="28"/>
          <w:szCs w:val="28"/>
        </w:rPr>
        <w:t xml:space="preserve"> изменялось в течени</w:t>
      </w:r>
      <w:proofErr w:type="gramStart"/>
      <w:r w:rsidR="000A53E6" w:rsidRPr="003B6E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53E6" w:rsidRPr="003B6E6C">
        <w:rPr>
          <w:rFonts w:ascii="Times New Roman" w:hAnsi="Times New Roman" w:cs="Times New Roman"/>
          <w:sz w:val="28"/>
          <w:szCs w:val="28"/>
        </w:rPr>
        <w:t xml:space="preserve"> последних тридцати лет.</w:t>
      </w:r>
    </w:p>
    <w:p w:rsidR="002F5683" w:rsidRPr="003B6E6C" w:rsidRDefault="000A53E6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Система образования в настоящее время испытывает существенную потребность в качественных цифровых образовательных ресурсах, которые на практике позволили бы:</w:t>
      </w:r>
      <w:r w:rsidR="002F5683" w:rsidRPr="003B6E6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A53E6" w:rsidRPr="003B6E6C" w:rsidRDefault="00986CF3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</w:t>
      </w:r>
      <w:r w:rsidR="002F5683" w:rsidRPr="003B6E6C">
        <w:rPr>
          <w:rFonts w:ascii="Times New Roman" w:hAnsi="Times New Roman" w:cs="Times New Roman"/>
          <w:sz w:val="28"/>
          <w:szCs w:val="28"/>
        </w:rPr>
        <w:t>рганизовать раз</w:t>
      </w:r>
      <w:r w:rsidR="00561E60" w:rsidRPr="003B6E6C">
        <w:rPr>
          <w:rFonts w:ascii="Times New Roman" w:hAnsi="Times New Roman" w:cs="Times New Roman"/>
          <w:sz w:val="28"/>
          <w:szCs w:val="28"/>
        </w:rPr>
        <w:t>нообразные формы деятельности учащи</w:t>
      </w:r>
      <w:r w:rsidR="002F5683" w:rsidRPr="003B6E6C">
        <w:rPr>
          <w:rFonts w:ascii="Times New Roman" w:hAnsi="Times New Roman" w:cs="Times New Roman"/>
          <w:sz w:val="28"/>
          <w:szCs w:val="28"/>
        </w:rPr>
        <w:t>х</w:t>
      </w:r>
      <w:r w:rsidR="00561E60" w:rsidRPr="003B6E6C">
        <w:rPr>
          <w:rFonts w:ascii="Times New Roman" w:hAnsi="Times New Roman" w:cs="Times New Roman"/>
          <w:sz w:val="28"/>
          <w:szCs w:val="28"/>
        </w:rPr>
        <w:t>ся</w:t>
      </w:r>
      <w:r w:rsidRPr="003B6E6C">
        <w:rPr>
          <w:rFonts w:ascii="Times New Roman" w:hAnsi="Times New Roman" w:cs="Times New Roman"/>
          <w:sz w:val="28"/>
          <w:szCs w:val="28"/>
        </w:rPr>
        <w:t xml:space="preserve"> по самостоятельному извлечению и представлению знаний;</w:t>
      </w:r>
    </w:p>
    <w:p w:rsidR="00986CF3" w:rsidRPr="003B6E6C" w:rsidRDefault="00986CF3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применять весь спектр возможностей современных информационных и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телекоммуникативных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технологий в процессе выполнения разнообразных видов учебной деятельности, в том числе, таких как регистрация, сбор, хранение</w:t>
      </w:r>
      <w:r w:rsidR="002903FB" w:rsidRPr="003B6E6C">
        <w:rPr>
          <w:rFonts w:ascii="Times New Roman" w:hAnsi="Times New Roman" w:cs="Times New Roman"/>
          <w:sz w:val="28"/>
          <w:szCs w:val="28"/>
        </w:rPr>
        <w:t>, обработка информации, интерактивный диалог, моделирование объектов, явлений, процессов, функционирование лабораторией (виртуальных, с удаленным доступом к реальному оборудованию) и др.;</w:t>
      </w:r>
    </w:p>
    <w:p w:rsidR="002903FB" w:rsidRPr="003B6E6C" w:rsidRDefault="002903F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привнести в учебный процесс наряду с ассоциативной прямую информацию за счет использования возможностей технологий мультимедиа, виртуальной реальности, гипертекстовых и гипермедиа систем;</w:t>
      </w:r>
    </w:p>
    <w:p w:rsidR="002903FB" w:rsidRPr="003B6E6C" w:rsidRDefault="002903F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объективно диагностировать и оценивать</w:t>
      </w:r>
      <w:r w:rsidR="00561E60" w:rsidRPr="003B6E6C">
        <w:rPr>
          <w:rFonts w:ascii="Times New Roman" w:hAnsi="Times New Roman" w:cs="Times New Roman"/>
          <w:sz w:val="28"/>
          <w:szCs w:val="28"/>
        </w:rPr>
        <w:t xml:space="preserve"> интеллектуальные возможности учащи</w:t>
      </w:r>
      <w:r w:rsidRPr="003B6E6C">
        <w:rPr>
          <w:rFonts w:ascii="Times New Roman" w:hAnsi="Times New Roman" w:cs="Times New Roman"/>
          <w:sz w:val="28"/>
          <w:szCs w:val="28"/>
        </w:rPr>
        <w:t>х</w:t>
      </w:r>
      <w:r w:rsidR="00561E60" w:rsidRPr="003B6E6C">
        <w:rPr>
          <w:rFonts w:ascii="Times New Roman" w:hAnsi="Times New Roman" w:cs="Times New Roman"/>
          <w:sz w:val="28"/>
          <w:szCs w:val="28"/>
        </w:rPr>
        <w:t>ся</w:t>
      </w:r>
      <w:r w:rsidRPr="003B6E6C">
        <w:rPr>
          <w:rFonts w:ascii="Times New Roman" w:hAnsi="Times New Roman" w:cs="Times New Roman"/>
          <w:sz w:val="28"/>
          <w:szCs w:val="28"/>
        </w:rPr>
        <w:t xml:space="preserve">, а также уровень их знаний, умений, навыков, уровень подготовки к конкретному занятию по дисциплинам общеобразовательной подготовки, соизмерять результаты усвоения материала в соответствии с требованиями </w:t>
      </w:r>
      <w:r w:rsidR="00561E60" w:rsidRPr="003B6E6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B6E6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стандарта;</w:t>
      </w:r>
    </w:p>
    <w:p w:rsidR="002903FB" w:rsidRPr="003B6E6C" w:rsidRDefault="002903F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уп</w:t>
      </w:r>
      <w:r w:rsidR="00561E60" w:rsidRPr="003B6E6C">
        <w:rPr>
          <w:rFonts w:ascii="Times New Roman" w:hAnsi="Times New Roman" w:cs="Times New Roman"/>
          <w:sz w:val="28"/>
          <w:szCs w:val="28"/>
        </w:rPr>
        <w:t>равлять учебной деятельностью учащи</w:t>
      </w:r>
      <w:r w:rsidRPr="003B6E6C">
        <w:rPr>
          <w:rFonts w:ascii="Times New Roman" w:hAnsi="Times New Roman" w:cs="Times New Roman"/>
          <w:sz w:val="28"/>
          <w:szCs w:val="28"/>
        </w:rPr>
        <w:t>х</w:t>
      </w:r>
      <w:r w:rsidR="00561E60" w:rsidRPr="003B6E6C">
        <w:rPr>
          <w:rFonts w:ascii="Times New Roman" w:hAnsi="Times New Roman" w:cs="Times New Roman"/>
          <w:sz w:val="28"/>
          <w:szCs w:val="28"/>
        </w:rPr>
        <w:t>ся</w:t>
      </w:r>
      <w:r w:rsidRPr="003B6E6C">
        <w:rPr>
          <w:rFonts w:ascii="Times New Roman" w:hAnsi="Times New Roman" w:cs="Times New Roman"/>
          <w:sz w:val="28"/>
          <w:szCs w:val="28"/>
        </w:rPr>
        <w:t xml:space="preserve"> адекватно интеллектуальному уровню конкретного учащегося, уровню его знаний, умений, навыков, особенностям его мотивации с учетом реализуемых методов и используемых средств обучения</w:t>
      </w:r>
      <w:r w:rsidR="00F57F21" w:rsidRPr="003B6E6C">
        <w:rPr>
          <w:rFonts w:ascii="Times New Roman" w:hAnsi="Times New Roman" w:cs="Times New Roman"/>
          <w:sz w:val="28"/>
          <w:szCs w:val="28"/>
        </w:rPr>
        <w:t>;</w:t>
      </w:r>
    </w:p>
    <w:p w:rsidR="00F57F21" w:rsidRPr="003B6E6C" w:rsidRDefault="00F57F2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создать условия для осуществления индивидуальной самост</w:t>
      </w:r>
      <w:r w:rsidR="0081224C" w:rsidRPr="003B6E6C">
        <w:rPr>
          <w:rFonts w:ascii="Times New Roman" w:hAnsi="Times New Roman" w:cs="Times New Roman"/>
          <w:sz w:val="28"/>
          <w:szCs w:val="28"/>
        </w:rPr>
        <w:t>оятельной учебной деятельности учащихся</w:t>
      </w:r>
      <w:r w:rsidRPr="003B6E6C">
        <w:rPr>
          <w:rFonts w:ascii="Times New Roman" w:hAnsi="Times New Roman" w:cs="Times New Roman"/>
          <w:sz w:val="28"/>
          <w:szCs w:val="28"/>
        </w:rPr>
        <w:t>, формировать навыки самообучения, саморазвития, самосовершенствования, самообразования, самореализации;</w:t>
      </w:r>
    </w:p>
    <w:p w:rsidR="00F57F21" w:rsidRPr="003B6E6C" w:rsidRDefault="00F57F2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оперативно обеспечить педагогов, обучаемых и родителей актуальной современной информацией, соответствующей целям и содержанию образования;</w:t>
      </w:r>
    </w:p>
    <w:p w:rsidR="00F57F21" w:rsidRPr="003B6E6C" w:rsidRDefault="00F57F2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создать основу для постоянного и оперативн</w:t>
      </w:r>
      <w:r w:rsidR="0081224C" w:rsidRPr="003B6E6C">
        <w:rPr>
          <w:rFonts w:ascii="Times New Roman" w:hAnsi="Times New Roman" w:cs="Times New Roman"/>
          <w:sz w:val="28"/>
          <w:szCs w:val="28"/>
        </w:rPr>
        <w:t>ого общения педагогов, учащихся</w:t>
      </w:r>
      <w:r w:rsidRPr="003B6E6C">
        <w:rPr>
          <w:rFonts w:ascii="Times New Roman" w:hAnsi="Times New Roman" w:cs="Times New Roman"/>
          <w:sz w:val="28"/>
          <w:szCs w:val="28"/>
        </w:rPr>
        <w:t xml:space="preserve"> и родителей, нацеленного на повышение эффективности обучения.</w:t>
      </w:r>
    </w:p>
    <w:p w:rsidR="00F57F21" w:rsidRPr="003B6E6C" w:rsidRDefault="00561E6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57F21" w:rsidRPr="003B6E6C">
        <w:rPr>
          <w:rFonts w:ascii="Times New Roman" w:hAnsi="Times New Roman" w:cs="Times New Roman"/>
          <w:sz w:val="28"/>
          <w:szCs w:val="28"/>
        </w:rPr>
        <w:t>Важной, с точки зрения</w:t>
      </w:r>
      <w:r w:rsidR="009658CD" w:rsidRPr="003B6E6C">
        <w:rPr>
          <w:rFonts w:ascii="Times New Roman" w:hAnsi="Times New Roman" w:cs="Times New Roman"/>
          <w:sz w:val="28"/>
          <w:szCs w:val="28"/>
        </w:rPr>
        <w:t xml:space="preserve"> потребностей образования, особенностью многих существующих цифровых образовательных ресурсов является их интерактивность, наличие обратной связи в триаде «педагог – образовательный ресурс – обучаемый».</w:t>
      </w:r>
    </w:p>
    <w:p w:rsidR="009658CD" w:rsidRPr="003B6E6C" w:rsidRDefault="009658CD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Учитывая направления модернизации российского образования, внедрения педагогических моделей, основанных на реализации личностно – ориентированного обучения,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подходов, можно определить методику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формирования основных групп потребностей системы образования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в цифровых образовательных ресурсах:</w:t>
      </w:r>
    </w:p>
    <w:p w:rsidR="009658CD" w:rsidRPr="003B6E6C" w:rsidRDefault="009658CD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I группа – потребности, связанные с необходимостью формирования у обучаемых определенных систем знаний;</w:t>
      </w:r>
    </w:p>
    <w:p w:rsidR="009658CD" w:rsidRPr="003B6E6C" w:rsidRDefault="009658CD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II группа – потребности, связанные с необходимостью овладения учащимися репродуктивными умениями (как специфически предметного, так и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характера);</w:t>
      </w:r>
    </w:p>
    <w:p w:rsidR="009658CD" w:rsidRPr="003B6E6C" w:rsidRDefault="009658CD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III группа – потребности, </w:t>
      </w:r>
      <w:r w:rsidR="0073501B" w:rsidRPr="003B6E6C">
        <w:rPr>
          <w:rFonts w:ascii="Times New Roman" w:hAnsi="Times New Roman" w:cs="Times New Roman"/>
          <w:sz w:val="28"/>
          <w:szCs w:val="28"/>
        </w:rPr>
        <w:t>связанные  с необходимостью формирования у учащихся умений творческого типа, овладевая которыми, обучаемые получают субъективно новое знание путем самостоятельного поиска</w:t>
      </w:r>
      <w:r w:rsidR="00711EC5" w:rsidRPr="003B6E6C">
        <w:rPr>
          <w:rFonts w:ascii="Times New Roman" w:hAnsi="Times New Roman" w:cs="Times New Roman"/>
          <w:sz w:val="28"/>
          <w:szCs w:val="28"/>
        </w:rPr>
        <w:t>.</w:t>
      </w:r>
    </w:p>
    <w:p w:rsid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</w:t>
      </w:r>
      <w:r w:rsidR="00561E60" w:rsidRPr="003B6E6C">
        <w:rPr>
          <w:rFonts w:ascii="Times New Roman" w:hAnsi="Times New Roman" w:cs="Times New Roman"/>
          <w:sz w:val="28"/>
          <w:szCs w:val="28"/>
        </w:rPr>
        <w:t xml:space="preserve">    </w:t>
      </w:r>
      <w:r w:rsidR="00711EC5" w:rsidRPr="003B6E6C">
        <w:rPr>
          <w:rFonts w:ascii="Times New Roman" w:hAnsi="Times New Roman" w:cs="Times New Roman"/>
          <w:sz w:val="28"/>
          <w:szCs w:val="28"/>
        </w:rPr>
        <w:t>При этом главным признаком проявления творчества является новизна полученного продукта (в учебном процессе результатом творческой деятельности учащегося является субъективно новый продукт). Непременное условие творческой деятельности – наличие затруднений в ходе познавател</w:t>
      </w:r>
      <w:r w:rsidR="007A6C4A" w:rsidRPr="003B6E6C">
        <w:rPr>
          <w:rFonts w:ascii="Times New Roman" w:hAnsi="Times New Roman" w:cs="Times New Roman"/>
          <w:sz w:val="28"/>
          <w:szCs w:val="28"/>
        </w:rPr>
        <w:t>ьного процесса. Таким образом, ф</w:t>
      </w:r>
      <w:r w:rsidR="00711EC5" w:rsidRPr="003B6E6C">
        <w:rPr>
          <w:rFonts w:ascii="Times New Roman" w:hAnsi="Times New Roman" w:cs="Times New Roman"/>
          <w:sz w:val="28"/>
          <w:szCs w:val="28"/>
        </w:rPr>
        <w:t>ормирование творческих умений требует специально сформулированных учебных проблем, специально организованной познавательной деятельности. В этом случае</w:t>
      </w:r>
      <w:r w:rsidR="007A6C4A" w:rsidRPr="003B6E6C">
        <w:rPr>
          <w:rFonts w:ascii="Times New Roman" w:hAnsi="Times New Roman" w:cs="Times New Roman"/>
          <w:sz w:val="28"/>
          <w:szCs w:val="28"/>
        </w:rPr>
        <w:t xml:space="preserve"> потребность в </w:t>
      </w:r>
      <w:r w:rsidR="00711EC5" w:rsidRPr="003B6E6C">
        <w:rPr>
          <w:rFonts w:ascii="Times New Roman" w:hAnsi="Times New Roman" w:cs="Times New Roman"/>
          <w:sz w:val="28"/>
          <w:szCs w:val="28"/>
        </w:rPr>
        <w:t xml:space="preserve"> ЦОР возникает в связи с необходимостью обеспечения системы образования </w:t>
      </w:r>
      <w:r w:rsidR="008F1792" w:rsidRPr="003B6E6C">
        <w:rPr>
          <w:rFonts w:ascii="Times New Roman" w:hAnsi="Times New Roman" w:cs="Times New Roman"/>
          <w:sz w:val="28"/>
          <w:szCs w:val="28"/>
        </w:rPr>
        <w:t>эффективным средством формирования творческих умений учащихся. В частности, ЦОР позволяет открыть новые возможности в решении так называемых оптимизационных задач, в которых из ряда возможных вариантов выбирается один – наиболее рациональный с определенной точки зрения. ЦОР</w:t>
      </w:r>
      <w:r w:rsidR="007A6C4A" w:rsidRPr="003B6E6C">
        <w:rPr>
          <w:rFonts w:ascii="Times New Roman" w:hAnsi="Times New Roman" w:cs="Times New Roman"/>
          <w:sz w:val="28"/>
          <w:szCs w:val="28"/>
        </w:rPr>
        <w:t xml:space="preserve"> востребованы при решении задач на выбор самого экономичного решения или наиболее оптимального варианта протекания процесса. При этом </w:t>
      </w:r>
      <w:proofErr w:type="gramStart"/>
      <w:r w:rsidR="007A6C4A" w:rsidRPr="003B6E6C">
        <w:rPr>
          <w:rFonts w:ascii="Times New Roman" w:hAnsi="Times New Roman" w:cs="Times New Roman"/>
          <w:sz w:val="28"/>
          <w:szCs w:val="28"/>
        </w:rPr>
        <w:t>соотве</w:t>
      </w:r>
      <w:r w:rsidR="00561E60" w:rsidRPr="003B6E6C">
        <w:rPr>
          <w:rFonts w:ascii="Times New Roman" w:hAnsi="Times New Roman" w:cs="Times New Roman"/>
          <w:sz w:val="28"/>
          <w:szCs w:val="28"/>
        </w:rPr>
        <w:t>тствующие</w:t>
      </w:r>
      <w:proofErr w:type="gramEnd"/>
      <w:r w:rsidR="00561E60" w:rsidRPr="003B6E6C">
        <w:rPr>
          <w:rFonts w:ascii="Times New Roman" w:hAnsi="Times New Roman" w:cs="Times New Roman"/>
          <w:sz w:val="28"/>
          <w:szCs w:val="28"/>
        </w:rPr>
        <w:t xml:space="preserve"> ЦОР могут позволить </w:t>
      </w:r>
      <w:r w:rsidR="007A6C4A" w:rsidRPr="003B6E6C">
        <w:rPr>
          <w:rFonts w:ascii="Times New Roman" w:hAnsi="Times New Roman" w:cs="Times New Roman"/>
          <w:sz w:val="28"/>
          <w:szCs w:val="28"/>
        </w:rPr>
        <w:t>уча</w:t>
      </w:r>
      <w:r w:rsidR="00561E60" w:rsidRPr="003B6E6C">
        <w:rPr>
          <w:rFonts w:ascii="Times New Roman" w:hAnsi="Times New Roman" w:cs="Times New Roman"/>
          <w:sz w:val="28"/>
          <w:szCs w:val="28"/>
        </w:rPr>
        <w:t>ще</w:t>
      </w:r>
      <w:r w:rsidR="007A6C4A" w:rsidRPr="003B6E6C">
        <w:rPr>
          <w:rFonts w:ascii="Times New Roman" w:hAnsi="Times New Roman" w:cs="Times New Roman"/>
          <w:sz w:val="28"/>
          <w:szCs w:val="28"/>
        </w:rPr>
        <w:t>му</w:t>
      </w:r>
      <w:r w:rsidR="00561E60" w:rsidRPr="003B6E6C">
        <w:rPr>
          <w:rFonts w:ascii="Times New Roman" w:hAnsi="Times New Roman" w:cs="Times New Roman"/>
          <w:sz w:val="28"/>
          <w:szCs w:val="28"/>
        </w:rPr>
        <w:t>ся</w:t>
      </w:r>
      <w:r w:rsidR="007A6C4A" w:rsidRPr="003B6E6C">
        <w:rPr>
          <w:rFonts w:ascii="Times New Roman" w:hAnsi="Times New Roman" w:cs="Times New Roman"/>
          <w:sz w:val="28"/>
          <w:szCs w:val="28"/>
        </w:rPr>
        <w:t xml:space="preserve"> находить оптимальное решение не только математически, но и графически. </w:t>
      </w:r>
      <w:r w:rsidR="00561E60" w:rsidRPr="003B6E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1494" w:rsidRPr="003B6E6C" w:rsidRDefault="007A6C4A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Потребность в ЦОР существует при постановке и решении задач на проверку возможных последствий выдвигаемых гипотез. Принципиальные возможности для развития конструктивно – комбинаторных творческих умений открывают ЦОР, </w:t>
      </w:r>
      <w:r w:rsidR="00C21494" w:rsidRPr="003B6E6C">
        <w:rPr>
          <w:rFonts w:ascii="Times New Roman" w:hAnsi="Times New Roman" w:cs="Times New Roman"/>
          <w:sz w:val="28"/>
          <w:szCs w:val="28"/>
        </w:rPr>
        <w:t>являющиеся компонентами специальных обучающих сред, различные цифро</w:t>
      </w:r>
      <w:r w:rsidR="00561E60" w:rsidRPr="003B6E6C">
        <w:rPr>
          <w:rFonts w:ascii="Times New Roman" w:hAnsi="Times New Roman" w:cs="Times New Roman"/>
          <w:sz w:val="28"/>
          <w:szCs w:val="28"/>
        </w:rPr>
        <w:t xml:space="preserve">вые конструкторы, позволяющиеся </w:t>
      </w:r>
      <w:r w:rsidR="00C21494" w:rsidRPr="003B6E6C">
        <w:rPr>
          <w:rFonts w:ascii="Times New Roman" w:hAnsi="Times New Roman" w:cs="Times New Roman"/>
          <w:sz w:val="28"/>
          <w:szCs w:val="28"/>
        </w:rPr>
        <w:t>собирать целое из частей, моделировать объекты и процессы.</w:t>
      </w: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210" w:rsidRPr="003B6E6C" w:rsidRDefault="00561E6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</w:t>
      </w:r>
      <w:r w:rsidR="00C21494" w:rsidRPr="003B6E6C">
        <w:rPr>
          <w:rFonts w:ascii="Times New Roman" w:hAnsi="Times New Roman" w:cs="Times New Roman"/>
          <w:sz w:val="28"/>
          <w:szCs w:val="28"/>
        </w:rPr>
        <w:t>Значительный вклад в развити</w:t>
      </w:r>
      <w:r w:rsidR="0081224C" w:rsidRPr="003B6E6C">
        <w:rPr>
          <w:rFonts w:ascii="Times New Roman" w:hAnsi="Times New Roman" w:cs="Times New Roman"/>
          <w:sz w:val="28"/>
          <w:szCs w:val="28"/>
        </w:rPr>
        <w:t>е творческих умений у учащегося</w:t>
      </w:r>
      <w:r w:rsidR="00C21494" w:rsidRPr="003B6E6C">
        <w:rPr>
          <w:rFonts w:ascii="Times New Roman" w:hAnsi="Times New Roman" w:cs="Times New Roman"/>
          <w:sz w:val="28"/>
          <w:szCs w:val="28"/>
        </w:rPr>
        <w:t xml:space="preserve"> вносит правильно организованный процесс формирования действий моделирования. Потребность в </w:t>
      </w:r>
      <w:proofErr w:type="gramStart"/>
      <w:r w:rsidR="00C21494" w:rsidRPr="003B6E6C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C21494" w:rsidRPr="003B6E6C">
        <w:rPr>
          <w:rFonts w:ascii="Times New Roman" w:hAnsi="Times New Roman" w:cs="Times New Roman"/>
          <w:sz w:val="28"/>
          <w:szCs w:val="28"/>
        </w:rPr>
        <w:t xml:space="preserve"> ЦОР в системе образования является высокой. Цифровые образовательные ресурсы могут моделировать какой-либо процесс или последовательность событий. Это позволяет ученику делать </w:t>
      </w:r>
      <w:r w:rsidR="00C21494" w:rsidRPr="003B6E6C">
        <w:rPr>
          <w:rFonts w:ascii="Times New Roman" w:hAnsi="Times New Roman" w:cs="Times New Roman"/>
          <w:sz w:val="28"/>
          <w:szCs w:val="28"/>
        </w:rPr>
        <w:lastRenderedPageBreak/>
        <w:t>самостоятельные выводы по поводу фактов, оказывающих влияние на протекание процессов или событий. ЦОР могут быть востребованы для проведения лабораторного эксперимента, требующего для своего проведения приборов, недоступных для конк</w:t>
      </w:r>
      <w:r w:rsidR="00B91210" w:rsidRPr="003B6E6C">
        <w:rPr>
          <w:rFonts w:ascii="Times New Roman" w:hAnsi="Times New Roman" w:cs="Times New Roman"/>
          <w:sz w:val="28"/>
          <w:szCs w:val="28"/>
        </w:rPr>
        <w:t xml:space="preserve">ретного учебного заведения, или очень длительного и, наоборот, очень короткого промежутка времени. </w:t>
      </w:r>
      <w:r w:rsidR="00E33549" w:rsidRPr="003B6E6C">
        <w:rPr>
          <w:rFonts w:ascii="Times New Roman" w:hAnsi="Times New Roman" w:cs="Times New Roman"/>
          <w:sz w:val="28"/>
          <w:szCs w:val="28"/>
        </w:rPr>
        <w:t xml:space="preserve">  </w:t>
      </w:r>
      <w:r w:rsidR="00B91210" w:rsidRPr="003B6E6C">
        <w:rPr>
          <w:rFonts w:ascii="Times New Roman" w:hAnsi="Times New Roman" w:cs="Times New Roman"/>
          <w:sz w:val="28"/>
          <w:szCs w:val="28"/>
        </w:rPr>
        <w:t xml:space="preserve">Преимущество использования ЦОР в этом случае обусловлено возможностью неоднократного повторения имитации, часто через короткие временные интервалы, повторения до тех пор, пока не </w:t>
      </w:r>
      <w:proofErr w:type="gramStart"/>
      <w:r w:rsidR="00B91210" w:rsidRPr="003B6E6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B91210" w:rsidRPr="003B6E6C">
        <w:rPr>
          <w:rFonts w:ascii="Times New Roman" w:hAnsi="Times New Roman" w:cs="Times New Roman"/>
          <w:sz w:val="28"/>
          <w:szCs w:val="28"/>
        </w:rPr>
        <w:t xml:space="preserve"> достигнут результат, желаемый с точки зрения обучаемого.</w:t>
      </w:r>
    </w:p>
    <w:p w:rsidR="000D57BC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1210" w:rsidRPr="003B6E6C">
        <w:rPr>
          <w:rFonts w:ascii="Times New Roman" w:hAnsi="Times New Roman" w:cs="Times New Roman"/>
          <w:sz w:val="28"/>
          <w:szCs w:val="28"/>
        </w:rPr>
        <w:t>IV группа – потребности, обусловленные необходимостью формирования у обучаемого личностных качеств.</w:t>
      </w:r>
      <w:proofErr w:type="gramEnd"/>
      <w:r w:rsidR="00B91210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1D6434" w:rsidRPr="003B6E6C">
        <w:rPr>
          <w:rFonts w:ascii="Times New Roman" w:hAnsi="Times New Roman" w:cs="Times New Roman"/>
          <w:sz w:val="28"/>
          <w:szCs w:val="28"/>
        </w:rPr>
        <w:t xml:space="preserve">Личностно – ориентированное обучение развивает у ученика способность видеть другого человека, способствует развитию нравственности подрастающего человека. В этом случае ЦОР оказываются востребованными для организации моделирования, создающего возможности нравственного воспитания обучаемых, в частности, через решение социальных, экологических и других проблем. Использование ЦОР, отвечающих потребностям четвертой группы, позволяет анализировать возможные последствия тех или иных аварий, последствия применения различных технологий. Правильная организованная работа с </w:t>
      </w:r>
      <w:proofErr w:type="gramStart"/>
      <w:r w:rsidR="001D6434" w:rsidRPr="003B6E6C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="001D6434" w:rsidRPr="003B6E6C">
        <w:rPr>
          <w:rFonts w:ascii="Times New Roman" w:hAnsi="Times New Roman" w:cs="Times New Roman"/>
          <w:sz w:val="28"/>
          <w:szCs w:val="28"/>
        </w:rPr>
        <w:t xml:space="preserve"> ЦОР и соответствующая методика обучения позволяет не только научить учащихся избежать в будущем подобных опасностей, но и воспитать нравственные оценки их возникновения в современном мире. </w:t>
      </w:r>
      <w:proofErr w:type="gramStart"/>
      <w:r w:rsidR="001D6434" w:rsidRPr="003B6E6C">
        <w:rPr>
          <w:rFonts w:ascii="Times New Roman" w:hAnsi="Times New Roman" w:cs="Times New Roman"/>
          <w:sz w:val="28"/>
          <w:szCs w:val="28"/>
        </w:rPr>
        <w:t>Использование ЦОР и моделируемых ими жизненных ситуаций требуется для формирования у обучаемых чувства ответственности по отношению к другим людям, чувство ответственности по отношению к себе и собственному организму.</w:t>
      </w:r>
      <w:proofErr w:type="gramEnd"/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освоение знаний </w:t>
      </w:r>
      <w:r w:rsidRPr="003B6E6C">
        <w:rPr>
          <w:rFonts w:ascii="Times New Roman" w:hAnsi="Times New Roman" w:cs="Times New Roman"/>
          <w:spacing w:val="-1"/>
          <w:sz w:val="28"/>
          <w:szCs w:val="28"/>
        </w:rPr>
        <w:t xml:space="preserve">о химической составляющей естественнонаучной </w:t>
      </w:r>
      <w:r w:rsidRPr="003B6E6C">
        <w:rPr>
          <w:rFonts w:ascii="Times New Roman" w:hAnsi="Times New Roman" w:cs="Times New Roman"/>
          <w:sz w:val="28"/>
          <w:szCs w:val="28"/>
        </w:rPr>
        <w:t>картины мира, важнейших химических понятиях, законах и теориях;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 xml:space="preserve">овладение умениями </w:t>
      </w:r>
      <w:r w:rsidRPr="003B6E6C">
        <w:rPr>
          <w:rFonts w:ascii="Times New Roman" w:hAnsi="Times New Roman" w:cs="Times New Roman"/>
          <w:sz w:val="28"/>
          <w:szCs w:val="28"/>
        </w:rPr>
        <w:t>применять полученные знания для объясне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ния разнообразных химических явлений и свойств веществ, оцен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ки роли химии в развитии современных технологий и получении новых материалов;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Pr="003B6E6C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 xml:space="preserve">воспитание </w:t>
      </w:r>
      <w:r w:rsidRPr="003B6E6C">
        <w:rPr>
          <w:rFonts w:ascii="Times New Roman" w:hAnsi="Times New Roman" w:cs="Times New Roman"/>
          <w:sz w:val="28"/>
          <w:szCs w:val="28"/>
        </w:rPr>
        <w:t>убежденности в позитивной роли химии в жизни сов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ременного общества, необходимости химически грамотного отно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шения к своему здоровью и окружающей среде;</w:t>
      </w:r>
    </w:p>
    <w:p w:rsidR="00744772" w:rsidRPr="003B6E6C" w:rsidRDefault="00744772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применение полученных знаний и умений </w:t>
      </w:r>
      <w:r w:rsidRPr="003B6E6C">
        <w:rPr>
          <w:rFonts w:ascii="Times New Roman" w:hAnsi="Times New Roman" w:cs="Times New Roman"/>
          <w:spacing w:val="-3"/>
          <w:sz w:val="28"/>
          <w:szCs w:val="28"/>
        </w:rPr>
        <w:t>для безопасного исполь</w:t>
      </w:r>
      <w:r w:rsidRPr="003B6E6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3B6E6C">
        <w:rPr>
          <w:rFonts w:ascii="Times New Roman" w:hAnsi="Times New Roman" w:cs="Times New Roman"/>
          <w:sz w:val="28"/>
          <w:szCs w:val="28"/>
        </w:rPr>
        <w:t>зования веществ и материалов в быту, сельском хозяйстве и на производстве, решения практических задач в повседневной жиз</w:t>
      </w:r>
      <w:r w:rsidRPr="003B6E6C">
        <w:rPr>
          <w:rFonts w:ascii="Times New Roman" w:hAnsi="Times New Roman" w:cs="Times New Roman"/>
          <w:sz w:val="28"/>
          <w:szCs w:val="28"/>
        </w:rPr>
        <w:softHyphen/>
        <w:t>ни, предупреждения явлений, наносящих вред здоровью человека и окружающей среде.</w:t>
      </w:r>
    </w:p>
    <w:p w:rsidR="009658CD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</w:t>
      </w:r>
      <w:r w:rsidR="006C07A2" w:rsidRPr="003B6E6C">
        <w:rPr>
          <w:rFonts w:ascii="Times New Roman" w:hAnsi="Times New Roman" w:cs="Times New Roman"/>
          <w:sz w:val="28"/>
          <w:szCs w:val="28"/>
        </w:rPr>
        <w:t>Вот уже несколько лет научно – методическая деятельность педагог</w:t>
      </w:r>
      <w:r w:rsidRPr="003B6E6C">
        <w:rPr>
          <w:rFonts w:ascii="Times New Roman" w:hAnsi="Times New Roman" w:cs="Times New Roman"/>
          <w:sz w:val="28"/>
          <w:szCs w:val="28"/>
        </w:rPr>
        <w:t>ического коллектива МАОУ СОШ № 21</w:t>
      </w:r>
      <w:r w:rsidR="000E4BEF" w:rsidRPr="003B6E6C">
        <w:rPr>
          <w:rFonts w:ascii="Times New Roman" w:hAnsi="Times New Roman" w:cs="Times New Roman"/>
          <w:sz w:val="28"/>
          <w:szCs w:val="28"/>
        </w:rPr>
        <w:t xml:space="preserve"> г. Златоуста направлена на </w:t>
      </w:r>
      <w:r w:rsidR="000E4BEF" w:rsidRPr="003B6E6C">
        <w:rPr>
          <w:rFonts w:ascii="Times New Roman" w:hAnsi="Times New Roman" w:cs="Times New Roman"/>
          <w:sz w:val="28"/>
          <w:szCs w:val="28"/>
        </w:rPr>
        <w:lastRenderedPageBreak/>
        <w:t>улучшение качества и доступности образования за счет внедрения информационно – коммуникационных технологий, цифровых образовательных ресурсов, обеспечивающих развитие коммуникативных, творческих</w:t>
      </w:r>
      <w:r w:rsidR="0081224C" w:rsidRPr="003B6E6C">
        <w:rPr>
          <w:rFonts w:ascii="Times New Roman" w:hAnsi="Times New Roman" w:cs="Times New Roman"/>
          <w:sz w:val="28"/>
          <w:szCs w:val="28"/>
        </w:rPr>
        <w:t xml:space="preserve"> и профессиональных навыков уча</w:t>
      </w:r>
      <w:r w:rsidR="000E4BEF" w:rsidRPr="003B6E6C">
        <w:rPr>
          <w:rFonts w:ascii="Times New Roman" w:hAnsi="Times New Roman" w:cs="Times New Roman"/>
          <w:sz w:val="28"/>
          <w:szCs w:val="28"/>
        </w:rPr>
        <w:t xml:space="preserve">щихся на основе потенциальной </w:t>
      </w:r>
      <w:proofErr w:type="spellStart"/>
      <w:r w:rsidR="000E4BEF" w:rsidRPr="003B6E6C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="000E4BEF" w:rsidRPr="003B6E6C">
        <w:rPr>
          <w:rFonts w:ascii="Times New Roman" w:hAnsi="Times New Roman" w:cs="Times New Roman"/>
          <w:sz w:val="28"/>
          <w:szCs w:val="28"/>
        </w:rPr>
        <w:t xml:space="preserve"> содержания и организации образовательного процесса.</w:t>
      </w:r>
    </w:p>
    <w:p w:rsidR="000E4BEF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</w:t>
      </w:r>
      <w:r w:rsidR="000E4BEF" w:rsidRPr="003B6E6C">
        <w:rPr>
          <w:rFonts w:ascii="Times New Roman" w:hAnsi="Times New Roman" w:cs="Times New Roman"/>
          <w:sz w:val="28"/>
          <w:szCs w:val="28"/>
        </w:rPr>
        <w:t xml:space="preserve">Имея в </w:t>
      </w:r>
      <w:r w:rsidRPr="003B6E6C">
        <w:rPr>
          <w:rFonts w:ascii="Times New Roman" w:hAnsi="Times New Roman" w:cs="Times New Roman"/>
          <w:sz w:val="28"/>
          <w:szCs w:val="28"/>
        </w:rPr>
        <w:t>кабинете химии</w:t>
      </w:r>
      <w:r w:rsidR="000E4BEF" w:rsidRPr="003B6E6C">
        <w:rPr>
          <w:rFonts w:ascii="Times New Roman" w:hAnsi="Times New Roman" w:cs="Times New Roman"/>
          <w:sz w:val="28"/>
          <w:szCs w:val="28"/>
        </w:rPr>
        <w:t xml:space="preserve"> АРМ (автоматизированное рабочее место) педагог</w:t>
      </w:r>
      <w:r w:rsidR="00A40066" w:rsidRPr="003B6E6C">
        <w:rPr>
          <w:rFonts w:ascii="Times New Roman" w:hAnsi="Times New Roman" w:cs="Times New Roman"/>
          <w:sz w:val="28"/>
          <w:szCs w:val="28"/>
        </w:rPr>
        <w:t>а я стараюсь осуществлять разработку и внедрение современных цифровых образовательных ресурсов, на</w:t>
      </w:r>
      <w:r w:rsidRPr="003B6E6C">
        <w:rPr>
          <w:rFonts w:ascii="Times New Roman" w:hAnsi="Times New Roman" w:cs="Times New Roman"/>
          <w:sz w:val="28"/>
          <w:szCs w:val="28"/>
        </w:rPr>
        <w:t>правленных на реализацию ФГОС</w:t>
      </w:r>
      <w:r w:rsidR="00A40066" w:rsidRPr="003B6E6C">
        <w:rPr>
          <w:rFonts w:ascii="Times New Roman" w:hAnsi="Times New Roman" w:cs="Times New Roman"/>
          <w:sz w:val="28"/>
          <w:szCs w:val="28"/>
        </w:rPr>
        <w:t>, обеспечение доступности, эффективности и современного качества обучения и профессиональн</w:t>
      </w:r>
      <w:r w:rsidR="009F6EFF" w:rsidRPr="003B6E6C">
        <w:rPr>
          <w:rFonts w:ascii="Times New Roman" w:hAnsi="Times New Roman" w:cs="Times New Roman"/>
          <w:sz w:val="28"/>
          <w:szCs w:val="28"/>
        </w:rPr>
        <w:t>ой подготовки будущих специалис</w:t>
      </w:r>
      <w:r w:rsidR="00A40066" w:rsidRPr="003B6E6C">
        <w:rPr>
          <w:rFonts w:ascii="Times New Roman" w:hAnsi="Times New Roman" w:cs="Times New Roman"/>
          <w:sz w:val="28"/>
          <w:szCs w:val="28"/>
        </w:rPr>
        <w:t>тов.</w:t>
      </w:r>
    </w:p>
    <w:p w:rsidR="009F6EFF" w:rsidRPr="003B6E6C" w:rsidRDefault="009F6EF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На начальном этапе подг</w:t>
      </w:r>
      <w:r w:rsidR="00FF36F0" w:rsidRPr="003B6E6C">
        <w:rPr>
          <w:rFonts w:ascii="Times New Roman" w:hAnsi="Times New Roman" w:cs="Times New Roman"/>
          <w:sz w:val="28"/>
          <w:szCs w:val="28"/>
        </w:rPr>
        <w:t>отовке ЦОР по предмету «Химия</w:t>
      </w:r>
      <w:r w:rsidRPr="003B6E6C">
        <w:rPr>
          <w:rFonts w:ascii="Times New Roman" w:hAnsi="Times New Roman" w:cs="Times New Roman"/>
          <w:sz w:val="28"/>
          <w:szCs w:val="28"/>
        </w:rPr>
        <w:t>» был проведен анализ уже имеющихся электронных образовательных ресурсов (в том числе Интернет – ресурсов), оценка их качества и возможности использования в преподавании и обучении. Необходимо обратить внимание на тот факт, что на сего</w:t>
      </w:r>
      <w:r w:rsidR="00FF36F0" w:rsidRPr="003B6E6C">
        <w:rPr>
          <w:rFonts w:ascii="Times New Roman" w:hAnsi="Times New Roman" w:cs="Times New Roman"/>
          <w:sz w:val="28"/>
          <w:szCs w:val="28"/>
        </w:rPr>
        <w:t xml:space="preserve">дняшний день существует не очень </w:t>
      </w:r>
      <w:r w:rsidRPr="003B6E6C">
        <w:rPr>
          <w:rFonts w:ascii="Times New Roman" w:hAnsi="Times New Roman" w:cs="Times New Roman"/>
          <w:sz w:val="28"/>
          <w:szCs w:val="28"/>
        </w:rPr>
        <w:t>большое количество электронных образовательных ресурсов по данному предмету, практически отсутствуют ресурсы, объединяющие функции электронных мультимедийных книг и практикумов и концептуально ориентированные на самостоятельную работу обучающихся.</w:t>
      </w:r>
    </w:p>
    <w:p w:rsidR="00630687" w:rsidRPr="003B6E6C" w:rsidRDefault="009F6EF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На следующем этапе был создан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– методический комплекс (УМК) с применением информ</w:t>
      </w:r>
      <w:r w:rsidR="00E74D97" w:rsidRPr="003B6E6C">
        <w:rPr>
          <w:rFonts w:ascii="Times New Roman" w:hAnsi="Times New Roman" w:cs="Times New Roman"/>
          <w:sz w:val="28"/>
          <w:szCs w:val="28"/>
        </w:rPr>
        <w:t>ационных технологий по предмету</w:t>
      </w:r>
      <w:r w:rsidR="00FF36F0"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7904EE" w:rsidRPr="003B6E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0687" w:rsidRPr="003B6E6C" w:rsidRDefault="007904EE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В состав УМК входят:  </w:t>
      </w:r>
    </w:p>
    <w:p w:rsidR="009F6EFF" w:rsidRPr="003B6E6C" w:rsidRDefault="00630687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04EE" w:rsidRPr="003B6E6C">
        <w:rPr>
          <w:rFonts w:ascii="Times New Roman" w:hAnsi="Times New Roman" w:cs="Times New Roman"/>
          <w:sz w:val="28"/>
          <w:szCs w:val="28"/>
        </w:rPr>
        <w:t>1</w:t>
      </w:r>
      <w:r w:rsidR="00FF36F0" w:rsidRPr="003B6E6C">
        <w:rPr>
          <w:rFonts w:ascii="Times New Roman" w:hAnsi="Times New Roman" w:cs="Times New Roman"/>
          <w:sz w:val="28"/>
          <w:szCs w:val="28"/>
        </w:rPr>
        <w:t>. Требования ФГОС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FF36F0"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7904EE" w:rsidRPr="003B6E6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74D97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7904EE" w:rsidRPr="003B6E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EE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 Рабочая программа предмета</w:t>
      </w:r>
      <w:r w:rsidR="007904EE" w:rsidRPr="003B6E6C">
        <w:rPr>
          <w:rFonts w:ascii="Times New Roman" w:hAnsi="Times New Roman" w:cs="Times New Roman"/>
          <w:sz w:val="28"/>
          <w:szCs w:val="28"/>
        </w:rPr>
        <w:t>;</w:t>
      </w:r>
    </w:p>
    <w:p w:rsidR="007904EE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7904EE" w:rsidRPr="003B6E6C">
        <w:rPr>
          <w:rFonts w:ascii="Times New Roman" w:hAnsi="Times New Roman" w:cs="Times New Roman"/>
          <w:sz w:val="28"/>
          <w:szCs w:val="28"/>
        </w:rPr>
        <w:t>Тематический план;</w:t>
      </w:r>
    </w:p>
    <w:p w:rsidR="007904EE" w:rsidRPr="003B6E6C" w:rsidRDefault="007904EE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– измерительные материалы для проведения текущего, промежуточного и итогового конт</w:t>
      </w:r>
      <w:r w:rsidR="00630687" w:rsidRPr="003B6E6C">
        <w:rPr>
          <w:rFonts w:ascii="Times New Roman" w:hAnsi="Times New Roman" w:cs="Times New Roman"/>
          <w:sz w:val="28"/>
          <w:szCs w:val="28"/>
        </w:rPr>
        <w:t>р</w:t>
      </w:r>
      <w:r w:rsidR="00E74D97" w:rsidRPr="003B6E6C">
        <w:rPr>
          <w:rFonts w:ascii="Times New Roman" w:hAnsi="Times New Roman" w:cs="Times New Roman"/>
          <w:sz w:val="28"/>
          <w:szCs w:val="28"/>
        </w:rPr>
        <w:t>оля знаний учащихся по предмету</w:t>
      </w:r>
      <w:r w:rsidRPr="003B6E6C">
        <w:rPr>
          <w:rFonts w:ascii="Times New Roman" w:hAnsi="Times New Roman" w:cs="Times New Roman"/>
          <w:sz w:val="28"/>
          <w:szCs w:val="28"/>
        </w:rPr>
        <w:t>;</w:t>
      </w:r>
    </w:p>
    <w:p w:rsidR="007904EE" w:rsidRPr="003B6E6C" w:rsidRDefault="00E3354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36F0" w:rsidRPr="003B6E6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904EE" w:rsidRPr="003B6E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904EE" w:rsidRPr="003B6E6C">
        <w:rPr>
          <w:rFonts w:ascii="Times New Roman" w:hAnsi="Times New Roman" w:cs="Times New Roman"/>
          <w:sz w:val="28"/>
          <w:szCs w:val="28"/>
        </w:rPr>
        <w:t xml:space="preserve"> – методическая литература</w:t>
      </w:r>
      <w:r w:rsidR="0097618F" w:rsidRPr="003B6E6C">
        <w:rPr>
          <w:rFonts w:ascii="Times New Roman" w:hAnsi="Times New Roman" w:cs="Times New Roman"/>
          <w:sz w:val="28"/>
          <w:szCs w:val="28"/>
        </w:rPr>
        <w:t xml:space="preserve"> (методические р</w:t>
      </w:r>
      <w:r w:rsidR="00630687" w:rsidRPr="003B6E6C">
        <w:rPr>
          <w:rFonts w:ascii="Times New Roman" w:hAnsi="Times New Roman" w:cs="Times New Roman"/>
          <w:sz w:val="28"/>
          <w:szCs w:val="28"/>
        </w:rPr>
        <w:t>екомендации по изучению предметов</w:t>
      </w:r>
      <w:r w:rsidR="0097618F" w:rsidRPr="003B6E6C">
        <w:rPr>
          <w:rFonts w:ascii="Times New Roman" w:hAnsi="Times New Roman" w:cs="Times New Roman"/>
          <w:sz w:val="28"/>
          <w:szCs w:val="28"/>
        </w:rPr>
        <w:t>, конспекты лекций, глоссарии, вопросы и задания для самоконтроля, список основной и дополнительной литературы, материалы к практическим заданиям);</w:t>
      </w:r>
    </w:p>
    <w:p w:rsidR="00FC00AC" w:rsidRPr="003B6E6C" w:rsidRDefault="00E3354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36F0" w:rsidRPr="003B6E6C">
        <w:rPr>
          <w:rFonts w:ascii="Times New Roman" w:hAnsi="Times New Roman" w:cs="Times New Roman"/>
          <w:sz w:val="28"/>
          <w:szCs w:val="28"/>
        </w:rPr>
        <w:t>6.</w:t>
      </w:r>
      <w:r w:rsidR="0097618F" w:rsidRPr="003B6E6C">
        <w:rPr>
          <w:rFonts w:ascii="Times New Roman" w:hAnsi="Times New Roman" w:cs="Times New Roman"/>
          <w:sz w:val="28"/>
          <w:szCs w:val="28"/>
        </w:rPr>
        <w:t xml:space="preserve">Другие материалы, </w:t>
      </w:r>
      <w:r w:rsidR="00630687" w:rsidRPr="003B6E6C">
        <w:rPr>
          <w:rFonts w:ascii="Times New Roman" w:hAnsi="Times New Roman" w:cs="Times New Roman"/>
          <w:sz w:val="28"/>
          <w:szCs w:val="28"/>
        </w:rPr>
        <w:t>обеспечивающие изучение предмет</w:t>
      </w:r>
      <w:r w:rsidR="00E74D97" w:rsidRPr="003B6E6C">
        <w:rPr>
          <w:rFonts w:ascii="Times New Roman" w:hAnsi="Times New Roman" w:cs="Times New Roman"/>
          <w:sz w:val="28"/>
          <w:szCs w:val="28"/>
        </w:rPr>
        <w:t>а</w:t>
      </w:r>
      <w:r w:rsidR="0097618F" w:rsidRPr="003B6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18F" w:rsidRPr="003B6E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618F" w:rsidRPr="003B6E6C">
        <w:rPr>
          <w:rFonts w:ascii="Times New Roman" w:hAnsi="Times New Roman" w:cs="Times New Roman"/>
          <w:sz w:val="28"/>
          <w:szCs w:val="28"/>
        </w:rPr>
        <w:t>презентации, видеофрагменты</w:t>
      </w:r>
      <w:r w:rsidR="00FC00AC" w:rsidRPr="003B6E6C">
        <w:rPr>
          <w:rFonts w:ascii="Times New Roman" w:hAnsi="Times New Roman" w:cs="Times New Roman"/>
          <w:sz w:val="28"/>
          <w:szCs w:val="28"/>
        </w:rPr>
        <w:t>, мини-тесты, слайды и т.д.).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FC00AC" w:rsidRPr="003B6E6C">
        <w:rPr>
          <w:rFonts w:ascii="Times New Roman" w:hAnsi="Times New Roman" w:cs="Times New Roman"/>
          <w:sz w:val="28"/>
          <w:szCs w:val="28"/>
        </w:rPr>
        <w:t>Помимо самостоятельно ра</w:t>
      </w:r>
      <w:r w:rsidR="00630687" w:rsidRPr="003B6E6C">
        <w:rPr>
          <w:rFonts w:ascii="Times New Roman" w:hAnsi="Times New Roman" w:cs="Times New Roman"/>
          <w:sz w:val="28"/>
          <w:szCs w:val="28"/>
        </w:rPr>
        <w:t>з</w:t>
      </w:r>
      <w:r w:rsidR="00E74D97" w:rsidRPr="003B6E6C">
        <w:rPr>
          <w:rFonts w:ascii="Times New Roman" w:hAnsi="Times New Roman" w:cs="Times New Roman"/>
          <w:sz w:val="28"/>
          <w:szCs w:val="28"/>
        </w:rPr>
        <w:t>работанных ресурсов по предмету</w:t>
      </w:r>
      <w:r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FC00AC" w:rsidRPr="003B6E6C">
        <w:rPr>
          <w:rFonts w:ascii="Times New Roman" w:hAnsi="Times New Roman" w:cs="Times New Roman"/>
          <w:sz w:val="28"/>
          <w:szCs w:val="28"/>
        </w:rPr>
        <w:t xml:space="preserve">» </w:t>
      </w:r>
      <w:r w:rsidR="00630687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FC00AC" w:rsidRPr="003B6E6C">
        <w:rPr>
          <w:rFonts w:ascii="Times New Roman" w:hAnsi="Times New Roman" w:cs="Times New Roman"/>
          <w:sz w:val="28"/>
          <w:szCs w:val="28"/>
        </w:rPr>
        <w:t>приобретены и используются следующие электронные учебники и практикумы:</w:t>
      </w:r>
    </w:p>
    <w:p w:rsidR="00FC00AC" w:rsidRPr="003B6E6C" w:rsidRDefault="00FC00AC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1.Отк</w:t>
      </w:r>
      <w:r w:rsidR="00FF36F0" w:rsidRPr="003B6E6C">
        <w:rPr>
          <w:rFonts w:ascii="Times New Roman" w:hAnsi="Times New Roman" w:cs="Times New Roman"/>
          <w:sz w:val="28"/>
          <w:szCs w:val="28"/>
        </w:rPr>
        <w:t>рытая химия</w:t>
      </w:r>
      <w:r w:rsidRPr="003B6E6C">
        <w:rPr>
          <w:rFonts w:ascii="Times New Roman" w:hAnsi="Times New Roman" w:cs="Times New Roman"/>
          <w:sz w:val="28"/>
          <w:szCs w:val="28"/>
        </w:rPr>
        <w:t>;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2. Химия</w:t>
      </w:r>
      <w:r w:rsidR="00FC00AC" w:rsidRPr="003B6E6C">
        <w:rPr>
          <w:rFonts w:ascii="Times New Roman" w:hAnsi="Times New Roman" w:cs="Times New Roman"/>
          <w:sz w:val="28"/>
          <w:szCs w:val="28"/>
        </w:rPr>
        <w:t xml:space="preserve"> – репетитор;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3. Подготовке к ЕГЭ по химии</w:t>
      </w:r>
      <w:r w:rsidR="00FC00AC" w:rsidRPr="003B6E6C">
        <w:rPr>
          <w:rFonts w:ascii="Times New Roman" w:hAnsi="Times New Roman" w:cs="Times New Roman"/>
          <w:sz w:val="28"/>
          <w:szCs w:val="28"/>
        </w:rPr>
        <w:t>;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4. Химия</w:t>
      </w:r>
      <w:r w:rsidR="00FC00AC" w:rsidRPr="003B6E6C">
        <w:rPr>
          <w:rFonts w:ascii="Times New Roman" w:hAnsi="Times New Roman" w:cs="Times New Roman"/>
          <w:sz w:val="28"/>
          <w:szCs w:val="28"/>
        </w:rPr>
        <w:t xml:space="preserve"> 10 – 11 </w:t>
      </w:r>
      <w:proofErr w:type="spellStart"/>
      <w:r w:rsidR="00FC00AC" w:rsidRPr="003B6E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C00AC" w:rsidRPr="003B6E6C">
        <w:rPr>
          <w:rFonts w:ascii="Times New Roman" w:hAnsi="Times New Roman" w:cs="Times New Roman"/>
          <w:sz w:val="28"/>
          <w:szCs w:val="28"/>
        </w:rPr>
        <w:t>.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5. Химия</w:t>
      </w:r>
      <w:r w:rsidR="00FC00AC" w:rsidRPr="003B6E6C">
        <w:rPr>
          <w:rFonts w:ascii="Times New Roman" w:hAnsi="Times New Roman" w:cs="Times New Roman"/>
          <w:sz w:val="28"/>
          <w:szCs w:val="28"/>
        </w:rPr>
        <w:t>. Образовательный комплекс;</w:t>
      </w:r>
    </w:p>
    <w:p w:rsidR="00FC00AC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6. Органическая химия</w:t>
      </w:r>
      <w:r w:rsidR="00FC00AC" w:rsidRPr="003B6E6C">
        <w:rPr>
          <w:rFonts w:ascii="Times New Roman" w:hAnsi="Times New Roman" w:cs="Times New Roman"/>
          <w:sz w:val="28"/>
          <w:szCs w:val="28"/>
        </w:rPr>
        <w:t>;</w:t>
      </w:r>
    </w:p>
    <w:p w:rsidR="00FF36F0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7. Общая химия;</w:t>
      </w:r>
    </w:p>
    <w:p w:rsidR="00E33549" w:rsidRPr="003B6E6C" w:rsidRDefault="00E3354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8. Электронные учебники по химии;</w:t>
      </w:r>
    </w:p>
    <w:p w:rsidR="00630687" w:rsidRPr="003B6E6C" w:rsidRDefault="00FC00AC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7. Виртуальн</w:t>
      </w:r>
      <w:r w:rsidR="00FF36F0" w:rsidRPr="003B6E6C">
        <w:rPr>
          <w:rFonts w:ascii="Times New Roman" w:hAnsi="Times New Roman" w:cs="Times New Roman"/>
          <w:sz w:val="28"/>
          <w:szCs w:val="28"/>
        </w:rPr>
        <w:t>ая лаборатория по неорганической и органической химии</w:t>
      </w:r>
      <w:r w:rsidRPr="003B6E6C">
        <w:rPr>
          <w:rFonts w:ascii="Times New Roman" w:hAnsi="Times New Roman" w:cs="Times New Roman"/>
          <w:sz w:val="28"/>
          <w:szCs w:val="28"/>
        </w:rPr>
        <w:t>.</w:t>
      </w:r>
    </w:p>
    <w:p w:rsidR="00AC05C6" w:rsidRPr="003B6E6C" w:rsidRDefault="00FF36F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lastRenderedPageBreak/>
        <w:t>На уроках химии</w:t>
      </w:r>
      <w:r w:rsidR="00E74D97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9830D5" w:rsidRPr="003B6E6C">
        <w:rPr>
          <w:rFonts w:ascii="Times New Roman" w:hAnsi="Times New Roman" w:cs="Times New Roman"/>
          <w:sz w:val="28"/>
          <w:szCs w:val="28"/>
        </w:rPr>
        <w:t xml:space="preserve"> от обучающихся требуется много внимания и пространственного воображения, так как, изучается много явлений и веществ, с которыми обучающиеся не сталкиваются в повседневной жизни. Это приводит к быстрому утомлению, снижению внимания и отвлечения от темы урока и как следствие</w:t>
      </w:r>
      <w:r w:rsidR="00AC05C6" w:rsidRPr="003B6E6C">
        <w:rPr>
          <w:rFonts w:ascii="Times New Roman" w:hAnsi="Times New Roman" w:cs="Times New Roman"/>
          <w:sz w:val="28"/>
          <w:szCs w:val="28"/>
        </w:rPr>
        <w:t xml:space="preserve"> – потере интереса к предмету в целом.</w:t>
      </w:r>
    </w:p>
    <w:p w:rsidR="00AC05C6" w:rsidRPr="003B6E6C" w:rsidRDefault="00AC05C6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Благодаря использованию ЦОР можно в значительной мере повысить интерес к предмету, разнообразить работу на уроке, облегчить восприятие нового материала и закрепление пройденного, а также снять негати</w:t>
      </w:r>
      <w:r w:rsidR="00E74D97" w:rsidRPr="003B6E6C">
        <w:rPr>
          <w:rFonts w:ascii="Times New Roman" w:hAnsi="Times New Roman" w:cs="Times New Roman"/>
          <w:sz w:val="28"/>
          <w:szCs w:val="28"/>
        </w:rPr>
        <w:t>вное отношение к обучению</w:t>
      </w:r>
      <w:r w:rsidRPr="003B6E6C">
        <w:rPr>
          <w:rFonts w:ascii="Times New Roman" w:hAnsi="Times New Roman" w:cs="Times New Roman"/>
          <w:sz w:val="28"/>
          <w:szCs w:val="28"/>
        </w:rPr>
        <w:t>, а все это в целом приводит к активизаци</w:t>
      </w:r>
      <w:r w:rsidR="00E33549" w:rsidRPr="003B6E6C">
        <w:rPr>
          <w:rFonts w:ascii="Times New Roman" w:hAnsi="Times New Roman" w:cs="Times New Roman"/>
          <w:sz w:val="28"/>
          <w:szCs w:val="28"/>
        </w:rPr>
        <w:t xml:space="preserve">и познавательной деятельности </w:t>
      </w:r>
      <w:r w:rsidRPr="003B6E6C">
        <w:rPr>
          <w:rFonts w:ascii="Times New Roman" w:hAnsi="Times New Roman" w:cs="Times New Roman"/>
          <w:sz w:val="28"/>
          <w:szCs w:val="28"/>
        </w:rPr>
        <w:t>уча</w:t>
      </w:r>
      <w:r w:rsidR="00156A33" w:rsidRPr="003B6E6C">
        <w:rPr>
          <w:rFonts w:ascii="Times New Roman" w:hAnsi="Times New Roman" w:cs="Times New Roman"/>
          <w:sz w:val="28"/>
          <w:szCs w:val="28"/>
        </w:rPr>
        <w:t>щихся и повышению успеваемости, т.е. эффективности обучения.</w:t>
      </w:r>
    </w:p>
    <w:p w:rsidR="001D6FAD" w:rsidRPr="003B6E6C" w:rsidRDefault="00AC05C6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Имеющиеся ци</w:t>
      </w:r>
      <w:r w:rsidR="0054099B" w:rsidRPr="003B6E6C">
        <w:rPr>
          <w:rFonts w:ascii="Times New Roman" w:hAnsi="Times New Roman" w:cs="Times New Roman"/>
          <w:sz w:val="28"/>
          <w:szCs w:val="28"/>
        </w:rPr>
        <w:t>фровые образовательные ресурсы мы  используем</w:t>
      </w:r>
      <w:r w:rsidRPr="003B6E6C">
        <w:rPr>
          <w:rFonts w:ascii="Times New Roman" w:hAnsi="Times New Roman" w:cs="Times New Roman"/>
          <w:sz w:val="28"/>
          <w:szCs w:val="28"/>
        </w:rPr>
        <w:t xml:space="preserve"> в различных вариациях: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фрагментально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материала, закрепления, опроса, самостоятельного изучения, в виде табличного материала, для создания слайдов и т.д.</w:t>
      </w:r>
      <w:r w:rsidR="00E1194A" w:rsidRPr="003B6E6C">
        <w:rPr>
          <w:rFonts w:ascii="Times New Roman" w:hAnsi="Times New Roman" w:cs="Times New Roman"/>
          <w:sz w:val="28"/>
          <w:szCs w:val="28"/>
        </w:rPr>
        <w:t xml:space="preserve"> Неоценимую помощь в подготовке к контрольным работам оказывают электронны</w:t>
      </w:r>
      <w:r w:rsidR="009A2CEB" w:rsidRPr="003B6E6C">
        <w:rPr>
          <w:rFonts w:ascii="Times New Roman" w:hAnsi="Times New Roman" w:cs="Times New Roman"/>
          <w:sz w:val="28"/>
          <w:szCs w:val="28"/>
        </w:rPr>
        <w:t>е пособия «Подготовка к ЕГЭ», уча</w:t>
      </w:r>
      <w:r w:rsidR="00E1194A" w:rsidRPr="003B6E6C">
        <w:rPr>
          <w:rFonts w:ascii="Times New Roman" w:hAnsi="Times New Roman" w:cs="Times New Roman"/>
          <w:sz w:val="28"/>
          <w:szCs w:val="28"/>
        </w:rPr>
        <w:t xml:space="preserve">щиеся с удовольствием ими пользуются. Большим успехом среди ребят пользуется так называемая «Виртуальная лаборатория», в которой собраны все лабораторно - практические работы. В лаборатории не всегда удается провести все те работы, которые необходимы по программе  </w:t>
      </w:r>
      <w:proofErr w:type="gramStart"/>
      <w:r w:rsidR="00E1194A" w:rsidRPr="003B6E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1194A" w:rsidRPr="003B6E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1194A" w:rsidRPr="003B6E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1194A" w:rsidRPr="003B6E6C">
        <w:rPr>
          <w:rFonts w:ascii="Times New Roman" w:hAnsi="Times New Roman" w:cs="Times New Roman"/>
          <w:sz w:val="28"/>
          <w:szCs w:val="28"/>
        </w:rPr>
        <w:t xml:space="preserve"> нехватки нужного оборудования и реактивов, а также времени на подготовку, а на компьютере все это реализуется быстро и в полном объеме.</w:t>
      </w: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1D6FAD" w:rsidRPr="003B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Средства современных информационных технологий, включенные в состав разработанных УМК и ЦОР, позволяют на каждом этапе изучения предмета диагностировать состояние учебных достижений учащихся и корректировать их учебную деятельность: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определять уровень начальной подготовки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>;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отслеживать их учебные достижения во время обучения с помощью вопросов и заданий для самоконтроля, тестов, выполнения творческих работ;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корректировать процесс обучения на основе текущих результатов обучения, формировать методические рекомендации к дальнейшему изучению дисциплины;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определять итоговый уровень подготовки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>.</w:t>
      </w:r>
    </w:p>
    <w:p w:rsidR="004362D9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Использование ЦОР на учебных занятиях позволяет:</w:t>
      </w:r>
    </w:p>
    <w:p w:rsidR="00E65768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визуализировать учебную информацию;</w:t>
      </w:r>
    </w:p>
    <w:p w:rsidR="00E65768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моделировать и имитировать изучаемые процессы и явления;</w:t>
      </w:r>
    </w:p>
    <w:p w:rsidR="00E65768" w:rsidRPr="003B6E6C" w:rsidRDefault="004362D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индивидуализировать и дифференцировать процесс обучения</w:t>
      </w:r>
      <w:r w:rsidR="004C4D98" w:rsidRPr="003B6E6C">
        <w:rPr>
          <w:rFonts w:ascii="Times New Roman" w:hAnsi="Times New Roman" w:cs="Times New Roman"/>
          <w:sz w:val="28"/>
          <w:szCs w:val="28"/>
        </w:rPr>
        <w:t>;</w:t>
      </w:r>
    </w:p>
    <w:p w:rsidR="00E6576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осуществлять контроль с диагностикой ошибок, обратную связь;</w:t>
      </w:r>
    </w:p>
    <w:p w:rsidR="00E6576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проводить самоконтроль и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учебной деятельности;</w:t>
      </w:r>
    </w:p>
    <w:p w:rsidR="00E6576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развивать определенный вид мышления;</w:t>
      </w:r>
    </w:p>
    <w:p w:rsidR="00E6576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усиливать мотивацию обучения;</w:t>
      </w:r>
    </w:p>
    <w:p w:rsidR="004C4D9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формировать культуру познавательной деятельности и мн. др.</w:t>
      </w:r>
    </w:p>
    <w:p w:rsidR="004C4D9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Цифровые обр</w:t>
      </w:r>
      <w:r w:rsidR="00156A33" w:rsidRPr="003B6E6C">
        <w:rPr>
          <w:rFonts w:ascii="Times New Roman" w:hAnsi="Times New Roman" w:cs="Times New Roman"/>
          <w:sz w:val="28"/>
          <w:szCs w:val="28"/>
        </w:rPr>
        <w:t>азовательные ресурсы по предмет</w:t>
      </w:r>
      <w:r w:rsidR="00FF36F0"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Pr="003B6E6C">
        <w:rPr>
          <w:rFonts w:ascii="Times New Roman" w:hAnsi="Times New Roman" w:cs="Times New Roman"/>
          <w:sz w:val="28"/>
          <w:szCs w:val="28"/>
        </w:rPr>
        <w:t>» в полном</w:t>
      </w:r>
      <w:r w:rsidR="00142AC9" w:rsidRPr="003B6E6C">
        <w:rPr>
          <w:rFonts w:ascii="Times New Roman" w:hAnsi="Times New Roman" w:cs="Times New Roman"/>
          <w:sz w:val="28"/>
          <w:szCs w:val="28"/>
        </w:rPr>
        <w:t xml:space="preserve"> объеме использовались </w:t>
      </w:r>
      <w:proofErr w:type="gramStart"/>
      <w:r w:rsidR="00142AC9" w:rsidRPr="003B6E6C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="00142AC9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9911AF" w:rsidRPr="003B6E6C">
        <w:rPr>
          <w:rFonts w:ascii="Times New Roman" w:hAnsi="Times New Roman" w:cs="Times New Roman"/>
          <w:sz w:val="28"/>
          <w:szCs w:val="28"/>
        </w:rPr>
        <w:t xml:space="preserve"> начиная с </w:t>
      </w:r>
      <w:r w:rsidR="00FF36F0" w:rsidRPr="003B6E6C">
        <w:rPr>
          <w:rFonts w:ascii="Times New Roman" w:hAnsi="Times New Roman" w:cs="Times New Roman"/>
          <w:sz w:val="28"/>
          <w:szCs w:val="28"/>
        </w:rPr>
        <w:t>поза</w:t>
      </w:r>
      <w:r w:rsidR="009911AF" w:rsidRPr="003B6E6C">
        <w:rPr>
          <w:rFonts w:ascii="Times New Roman" w:hAnsi="Times New Roman" w:cs="Times New Roman"/>
          <w:sz w:val="28"/>
          <w:szCs w:val="28"/>
        </w:rPr>
        <w:t xml:space="preserve">прошлого учебного года </w:t>
      </w:r>
      <w:r w:rsidR="00142AC9" w:rsidRPr="003B6E6C">
        <w:rPr>
          <w:rFonts w:ascii="Times New Roman" w:hAnsi="Times New Roman" w:cs="Times New Roman"/>
          <w:sz w:val="28"/>
          <w:szCs w:val="28"/>
        </w:rPr>
        <w:t>(</w:t>
      </w:r>
      <w:r w:rsidR="0035224B" w:rsidRPr="003B6E6C">
        <w:rPr>
          <w:rFonts w:ascii="Times New Roman" w:hAnsi="Times New Roman" w:cs="Times New Roman"/>
          <w:sz w:val="28"/>
          <w:szCs w:val="28"/>
        </w:rPr>
        <w:t>2013 – 2014</w:t>
      </w:r>
      <w:r w:rsidR="009911AF" w:rsidRPr="003B6E6C">
        <w:rPr>
          <w:rFonts w:ascii="Times New Roman" w:hAnsi="Times New Roman" w:cs="Times New Roman"/>
          <w:sz w:val="28"/>
          <w:szCs w:val="28"/>
        </w:rPr>
        <w:t>)</w:t>
      </w:r>
      <w:r w:rsidRPr="003B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D98" w:rsidRPr="003B6E6C" w:rsidRDefault="004C4D9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lastRenderedPageBreak/>
        <w:t>Основной дидактической целью использование цифровых образовательных ресурсов в обучении являются сообщение сведений, формирование и закрепление знаний, формирование и совершенствование умений и навыков, повышение мотивации к учению и как результат пов</w:t>
      </w:r>
      <w:r w:rsidR="009911AF" w:rsidRPr="003B6E6C">
        <w:rPr>
          <w:rFonts w:ascii="Times New Roman" w:hAnsi="Times New Roman" w:cs="Times New Roman"/>
          <w:sz w:val="28"/>
          <w:szCs w:val="28"/>
        </w:rPr>
        <w:t>ышение успеваемости по предмету, т. е. эффективности обучения.</w:t>
      </w:r>
    </w:p>
    <w:p w:rsidR="00142AC9" w:rsidRPr="003B6E6C" w:rsidRDefault="003D1D67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</w:t>
      </w:r>
      <w:r w:rsidR="00142AC9" w:rsidRPr="003B6E6C">
        <w:rPr>
          <w:rFonts w:ascii="Times New Roman" w:hAnsi="Times New Roman" w:cs="Times New Roman"/>
          <w:sz w:val="28"/>
          <w:szCs w:val="28"/>
        </w:rPr>
        <w:t>С целью оценки влияния ЦОР на эффективн</w:t>
      </w:r>
      <w:r w:rsidR="0035224B" w:rsidRPr="003B6E6C">
        <w:rPr>
          <w:rFonts w:ascii="Times New Roman" w:hAnsi="Times New Roman" w:cs="Times New Roman"/>
          <w:sz w:val="28"/>
          <w:szCs w:val="28"/>
        </w:rPr>
        <w:t>ость обучения предмета «Химия</w:t>
      </w:r>
      <w:r w:rsidR="00142AC9" w:rsidRPr="003B6E6C">
        <w:rPr>
          <w:rFonts w:ascii="Times New Roman" w:hAnsi="Times New Roman" w:cs="Times New Roman"/>
          <w:sz w:val="28"/>
          <w:szCs w:val="28"/>
        </w:rPr>
        <w:t>» нами проводились поэтапные диаг</w:t>
      </w:r>
      <w:r w:rsidR="0054099B" w:rsidRPr="003B6E6C">
        <w:rPr>
          <w:rFonts w:ascii="Times New Roman" w:hAnsi="Times New Roman" w:cs="Times New Roman"/>
          <w:sz w:val="28"/>
          <w:szCs w:val="28"/>
        </w:rPr>
        <w:t>ностические срезы в двух классов (далее групп) уча</w:t>
      </w:r>
      <w:r w:rsidR="00142AC9" w:rsidRPr="003B6E6C">
        <w:rPr>
          <w:rFonts w:ascii="Times New Roman" w:hAnsi="Times New Roman" w:cs="Times New Roman"/>
          <w:sz w:val="28"/>
          <w:szCs w:val="28"/>
        </w:rPr>
        <w:t>щихся: экспериментальная (обучались с активным использованием ЦОР по предмету) и контрольной (обучались без использования ЦОР). Мы определяли, как влияет использование ЦОР в учебном процессе на повышение качества обучения (повышение качественных показателей успеваемости обучающихся по предмету), формирование умений и навыков п</w:t>
      </w:r>
      <w:r w:rsidR="0035224B" w:rsidRPr="003B6E6C">
        <w:rPr>
          <w:rFonts w:ascii="Times New Roman" w:hAnsi="Times New Roman" w:cs="Times New Roman"/>
          <w:sz w:val="28"/>
          <w:szCs w:val="28"/>
        </w:rPr>
        <w:t>о предмету, определенных ФГОС</w:t>
      </w:r>
      <w:r w:rsidR="00142AC9" w:rsidRPr="003B6E6C">
        <w:rPr>
          <w:rFonts w:ascii="Times New Roman" w:hAnsi="Times New Roman" w:cs="Times New Roman"/>
          <w:sz w:val="28"/>
          <w:szCs w:val="28"/>
        </w:rPr>
        <w:t>.</w:t>
      </w:r>
    </w:p>
    <w:p w:rsidR="00FB7417" w:rsidRPr="003B6E6C" w:rsidRDefault="00FB7417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Объектом исслед</w:t>
      </w:r>
      <w:r w:rsidR="0035224B" w:rsidRPr="003B6E6C">
        <w:rPr>
          <w:rFonts w:ascii="Times New Roman" w:hAnsi="Times New Roman" w:cs="Times New Roman"/>
          <w:sz w:val="28"/>
          <w:szCs w:val="28"/>
        </w:rPr>
        <w:t>ования являлись ученики 9 классов</w:t>
      </w:r>
      <w:r w:rsidRPr="003B6E6C">
        <w:rPr>
          <w:rFonts w:ascii="Times New Roman" w:hAnsi="Times New Roman" w:cs="Times New Roman"/>
          <w:sz w:val="28"/>
          <w:szCs w:val="28"/>
        </w:rPr>
        <w:t>.</w:t>
      </w:r>
    </w:p>
    <w:p w:rsidR="00FB7417" w:rsidRPr="003B6E6C" w:rsidRDefault="00B677CA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</w:t>
      </w:r>
      <w:r w:rsidR="00FB7417" w:rsidRPr="003B6E6C">
        <w:rPr>
          <w:rFonts w:ascii="Times New Roman" w:hAnsi="Times New Roman" w:cs="Times New Roman"/>
          <w:sz w:val="28"/>
          <w:szCs w:val="28"/>
        </w:rPr>
        <w:t>Основными методами исследования</w:t>
      </w:r>
      <w:r w:rsidRPr="003B6E6C">
        <w:rPr>
          <w:rFonts w:ascii="Times New Roman" w:hAnsi="Times New Roman" w:cs="Times New Roman"/>
          <w:sz w:val="28"/>
          <w:szCs w:val="28"/>
        </w:rPr>
        <w:t xml:space="preserve"> явились наблюдение, беседы с уча</w:t>
      </w:r>
      <w:r w:rsidR="00FB7417" w:rsidRPr="003B6E6C">
        <w:rPr>
          <w:rFonts w:ascii="Times New Roman" w:hAnsi="Times New Roman" w:cs="Times New Roman"/>
          <w:sz w:val="28"/>
          <w:szCs w:val="28"/>
        </w:rPr>
        <w:t>щимися, тестирование, анализ результатов практиче</w:t>
      </w:r>
      <w:r w:rsidRPr="003B6E6C">
        <w:rPr>
          <w:rFonts w:ascii="Times New Roman" w:hAnsi="Times New Roman" w:cs="Times New Roman"/>
          <w:sz w:val="28"/>
          <w:szCs w:val="28"/>
        </w:rPr>
        <w:t>ской, творческой деятельности уча</w:t>
      </w:r>
      <w:r w:rsidR="00FB7417" w:rsidRPr="003B6E6C">
        <w:rPr>
          <w:rFonts w:ascii="Times New Roman" w:hAnsi="Times New Roman" w:cs="Times New Roman"/>
          <w:sz w:val="28"/>
          <w:szCs w:val="28"/>
        </w:rPr>
        <w:t>щихся, анализ работ.</w:t>
      </w:r>
    </w:p>
    <w:p w:rsidR="001C7E75" w:rsidRPr="003B6E6C" w:rsidRDefault="00EA0B8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Данный предмет изучался</w:t>
      </w:r>
      <w:r w:rsidR="00FB7417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 xml:space="preserve">учащимися раньше, в курсе 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8 класса </w:t>
      </w:r>
      <w:r w:rsidRPr="003B6E6C">
        <w:rPr>
          <w:rFonts w:ascii="Times New Roman" w:hAnsi="Times New Roman" w:cs="Times New Roman"/>
          <w:sz w:val="28"/>
          <w:szCs w:val="28"/>
        </w:rPr>
        <w:t xml:space="preserve">школьной программы, поэтому 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 xml:space="preserve">на начальном этапе был проведен входной контроль. На основании полученных данных для </w:t>
      </w:r>
      <w:r w:rsidR="0035224B" w:rsidRPr="003B6E6C">
        <w:rPr>
          <w:rFonts w:ascii="Times New Roman" w:hAnsi="Times New Roman" w:cs="Times New Roman"/>
          <w:sz w:val="28"/>
          <w:szCs w:val="28"/>
        </w:rPr>
        <w:t>исследования были выбраны классы</w:t>
      </w:r>
      <w:r w:rsidRPr="003B6E6C">
        <w:rPr>
          <w:rFonts w:ascii="Times New Roman" w:hAnsi="Times New Roman" w:cs="Times New Roman"/>
          <w:sz w:val="28"/>
          <w:szCs w:val="28"/>
        </w:rPr>
        <w:t xml:space="preserve"> с наиболее близкими результатами.</w:t>
      </w:r>
      <w:r w:rsidR="00FB7417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>В ходе исследования нами были проведены промежуточный ( в течени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изучения предмета) и контрольный (в конце изучения дисциплины) срезы, а также проводились дополнительные систематические срезы: самостоятельные работы, тесты, творческие и практические работы и т.п.</w:t>
      </w:r>
      <w:r w:rsidR="00FB7417" w:rsidRPr="003B6E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24B" w:rsidRPr="003B6E6C" w:rsidRDefault="00FB7417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7E75" w:rsidRPr="003B6E6C" w:rsidRDefault="001C7E75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1C7E75" w:rsidRPr="003B6E6C" w:rsidRDefault="001C7E75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F767F5" w:rsidRPr="003B6E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B6E6C">
        <w:rPr>
          <w:rFonts w:ascii="Times New Roman" w:hAnsi="Times New Roman" w:cs="Times New Roman"/>
          <w:bCs/>
          <w:sz w:val="28"/>
          <w:szCs w:val="28"/>
        </w:rPr>
        <w:t xml:space="preserve"> полученные при проведении входного контроля, промежуточного и контрольного срезов.</w:t>
      </w:r>
    </w:p>
    <w:p w:rsidR="001C7E75" w:rsidRPr="003B6E6C" w:rsidRDefault="001C7E75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276"/>
        <w:gridCol w:w="1134"/>
        <w:gridCol w:w="1275"/>
        <w:gridCol w:w="1134"/>
        <w:gridCol w:w="1276"/>
        <w:gridCol w:w="1134"/>
      </w:tblGrid>
      <w:tr w:rsidR="001C7E75" w:rsidRPr="003B6E6C" w:rsidTr="00E55B5B">
        <w:trPr>
          <w:cantSplit/>
          <w:trHeight w:val="315"/>
        </w:trPr>
        <w:tc>
          <w:tcPr>
            <w:tcW w:w="1843" w:type="dxa"/>
            <w:vMerge w:val="restart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vMerge w:val="restart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410" w:type="dxa"/>
            <w:gridSpan w:val="2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409" w:type="dxa"/>
            <w:gridSpan w:val="2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</w:p>
        </w:tc>
        <w:tc>
          <w:tcPr>
            <w:tcW w:w="2410" w:type="dxa"/>
            <w:gridSpan w:val="2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Контрольный</w:t>
            </w:r>
          </w:p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срез</w:t>
            </w:r>
          </w:p>
        </w:tc>
      </w:tr>
      <w:tr w:rsidR="00E55B5B" w:rsidRPr="003B6E6C" w:rsidTr="00E55B5B">
        <w:trPr>
          <w:cantSplit/>
          <w:trHeight w:val="330"/>
        </w:trPr>
        <w:tc>
          <w:tcPr>
            <w:tcW w:w="1843" w:type="dxa"/>
            <w:vMerge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5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</w:tr>
      <w:tr w:rsidR="00E55B5B" w:rsidRPr="003B6E6C" w:rsidTr="00E55B5B">
        <w:tc>
          <w:tcPr>
            <w:tcW w:w="1843" w:type="dxa"/>
          </w:tcPr>
          <w:p w:rsidR="001C7E75" w:rsidRPr="003B6E6C" w:rsidRDefault="0035224B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54099B" w:rsidRPr="003B6E6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418" w:type="dxa"/>
          </w:tcPr>
          <w:p w:rsidR="001C7E75" w:rsidRPr="003B6E6C" w:rsidRDefault="0035224B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55B5B" w:rsidRPr="003B6E6C" w:rsidTr="00E55B5B">
        <w:tc>
          <w:tcPr>
            <w:tcW w:w="1843" w:type="dxa"/>
          </w:tcPr>
          <w:p w:rsidR="001C7E75" w:rsidRPr="003B6E6C" w:rsidRDefault="0035224B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Экспери</w:t>
            </w:r>
            <w:proofErr w:type="spellEnd"/>
            <w:r w:rsidRPr="003B6E6C">
              <w:rPr>
                <w:rFonts w:ascii="Times New Roman" w:hAnsi="Times New Roman" w:cs="Times New Roman"/>
                <w:sz w:val="28"/>
                <w:szCs w:val="28"/>
              </w:rPr>
              <w:t xml:space="preserve"> – ментальн</w:t>
            </w:r>
            <w:r w:rsidR="0054099B" w:rsidRPr="003B6E6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1418" w:type="dxa"/>
          </w:tcPr>
          <w:p w:rsidR="001C7E75" w:rsidRPr="003B6E6C" w:rsidRDefault="0035224B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75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6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C7E75" w:rsidRPr="003B6E6C" w:rsidRDefault="001C7E75" w:rsidP="003B6E6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</w:tbl>
    <w:p w:rsidR="0035224B" w:rsidRPr="003B6E6C" w:rsidRDefault="0035224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24B" w:rsidRPr="003B6E6C" w:rsidRDefault="0035224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F5" w:rsidRPr="003B6E6C" w:rsidRDefault="00F767F5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Диаграмма 1 </w:t>
      </w:r>
    </w:p>
    <w:p w:rsidR="00F767F5" w:rsidRPr="003B6E6C" w:rsidRDefault="00F767F5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Результаты,  полученные при проведении входного контроля, промежуточного и контрольного срезов.</w:t>
      </w:r>
    </w:p>
    <w:p w:rsidR="00F767F5" w:rsidRPr="003B6E6C" w:rsidRDefault="00E55B5B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52B3F6" wp14:editId="78CED07C">
            <wp:extent cx="5940425" cy="3155295"/>
            <wp:effectExtent l="19050" t="0" r="22225" b="700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28F6" w:rsidRPr="003B6E6C" w:rsidRDefault="003928F6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9DF" w:rsidRPr="003B6E6C" w:rsidRDefault="002679D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E75" w:rsidRPr="003B6E6C" w:rsidRDefault="00EB50C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E6C">
        <w:rPr>
          <w:rFonts w:ascii="Times New Roman" w:hAnsi="Times New Roman" w:cs="Times New Roman"/>
          <w:sz w:val="28"/>
          <w:szCs w:val="28"/>
        </w:rPr>
        <w:t>Результаты, полученные нами в ходе промежуточного и контрольного срезов, свидетельствуют, что</w:t>
      </w:r>
      <w:r w:rsidR="0054099B" w:rsidRPr="003B6E6C">
        <w:rPr>
          <w:rFonts w:ascii="Times New Roman" w:hAnsi="Times New Roman" w:cs="Times New Roman"/>
          <w:sz w:val="28"/>
          <w:szCs w:val="28"/>
        </w:rPr>
        <w:t xml:space="preserve"> у учащихся экспериментальной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54099B" w:rsidRPr="003B6E6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3B6E6C">
        <w:rPr>
          <w:rFonts w:ascii="Times New Roman" w:hAnsi="Times New Roman" w:cs="Times New Roman"/>
          <w:sz w:val="28"/>
          <w:szCs w:val="28"/>
        </w:rPr>
        <w:t>произошло значительное повышение качественной успеваемости по пре</w:t>
      </w:r>
      <w:r w:rsidR="0054099B" w:rsidRPr="003B6E6C">
        <w:rPr>
          <w:rFonts w:ascii="Times New Roman" w:hAnsi="Times New Roman" w:cs="Times New Roman"/>
          <w:sz w:val="28"/>
          <w:szCs w:val="28"/>
        </w:rPr>
        <w:t>дмету по сравнению с контрольной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54099B" w:rsidRPr="003B6E6C">
        <w:rPr>
          <w:rFonts w:ascii="Times New Roman" w:hAnsi="Times New Roman" w:cs="Times New Roman"/>
          <w:sz w:val="28"/>
          <w:szCs w:val="28"/>
        </w:rPr>
        <w:t>группой</w:t>
      </w:r>
      <w:r w:rsidRPr="003B6E6C">
        <w:rPr>
          <w:rFonts w:ascii="Times New Roman" w:hAnsi="Times New Roman" w:cs="Times New Roman"/>
          <w:sz w:val="28"/>
          <w:szCs w:val="28"/>
        </w:rPr>
        <w:t>, лучше сформированы умения и навык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и, обучающиеся </w:t>
      </w:r>
      <w:r w:rsidR="0054099B" w:rsidRPr="003B6E6C">
        <w:rPr>
          <w:rFonts w:ascii="Times New Roman" w:hAnsi="Times New Roman" w:cs="Times New Roman"/>
          <w:sz w:val="28"/>
          <w:szCs w:val="28"/>
        </w:rPr>
        <w:t>экспериментальной группы</w:t>
      </w:r>
      <w:r w:rsidRPr="003B6E6C">
        <w:rPr>
          <w:rFonts w:ascii="Times New Roman" w:hAnsi="Times New Roman" w:cs="Times New Roman"/>
          <w:sz w:val="28"/>
          <w:szCs w:val="28"/>
        </w:rPr>
        <w:t xml:space="preserve"> лучше понимают и разграничивают основополагающие понятия, лучше овладели терминологическим аппаратом предмета.</w:t>
      </w:r>
      <w:proofErr w:type="gramEnd"/>
    </w:p>
    <w:p w:rsidR="00EB50C0" w:rsidRPr="003B6E6C" w:rsidRDefault="00EB50C0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Качественная успеваемос</w:t>
      </w:r>
      <w:r w:rsidR="0054099B" w:rsidRPr="003B6E6C">
        <w:rPr>
          <w:rFonts w:ascii="Times New Roman" w:hAnsi="Times New Roman" w:cs="Times New Roman"/>
          <w:sz w:val="28"/>
          <w:szCs w:val="28"/>
        </w:rPr>
        <w:t>ть учащихся экспериментальной группы</w:t>
      </w:r>
      <w:r w:rsidRPr="003B6E6C">
        <w:rPr>
          <w:rFonts w:ascii="Times New Roman" w:hAnsi="Times New Roman" w:cs="Times New Roman"/>
          <w:sz w:val="28"/>
          <w:szCs w:val="28"/>
        </w:rPr>
        <w:t xml:space="preserve"> на контрольном срезе возросла с 28%</w:t>
      </w:r>
      <w:r w:rsidR="0035224B" w:rsidRPr="003B6E6C">
        <w:rPr>
          <w:rFonts w:ascii="Times New Roman" w:hAnsi="Times New Roman" w:cs="Times New Roman"/>
          <w:sz w:val="28"/>
          <w:szCs w:val="28"/>
        </w:rPr>
        <w:t xml:space="preserve"> до 82%, тогда как в ко</w:t>
      </w:r>
      <w:r w:rsidR="0054099B" w:rsidRPr="003B6E6C">
        <w:rPr>
          <w:rFonts w:ascii="Times New Roman" w:hAnsi="Times New Roman" w:cs="Times New Roman"/>
          <w:sz w:val="28"/>
          <w:szCs w:val="28"/>
        </w:rPr>
        <w:t>нтрольной группе</w:t>
      </w:r>
      <w:r w:rsidRPr="003B6E6C">
        <w:rPr>
          <w:rFonts w:ascii="Times New Roman" w:hAnsi="Times New Roman" w:cs="Times New Roman"/>
          <w:sz w:val="28"/>
          <w:szCs w:val="28"/>
        </w:rPr>
        <w:t xml:space="preserve"> качественная успеваемость составила лишь 54%. </w:t>
      </w:r>
    </w:p>
    <w:p w:rsidR="00224079" w:rsidRPr="003B6E6C" w:rsidRDefault="00E83E6B" w:rsidP="003B6E6C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Для измерения повышения эффективности обучения</w:t>
      </w:r>
      <w:r w:rsidR="009911AF" w:rsidRPr="003B6E6C">
        <w:rPr>
          <w:rFonts w:ascii="Times New Roman" w:eastAsia="Times New Roman" w:hAnsi="Times New Roman" w:cs="Times New Roman"/>
          <w:sz w:val="28"/>
          <w:szCs w:val="28"/>
        </w:rPr>
        <w:t xml:space="preserve"> учащихся были выделены следующие показатели: 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1. Знать</w:t>
      </w: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химическую символику</w:t>
      </w:r>
      <w:r w:rsidRPr="003B6E6C">
        <w:rPr>
          <w:rFonts w:ascii="Times New Roman" w:hAnsi="Times New Roman" w:cs="Times New Roman"/>
          <w:sz w:val="28"/>
          <w:szCs w:val="28"/>
        </w:rPr>
        <w:t xml:space="preserve">: знаки химических элементов, формулы химических веществ и уравнения химических реакций;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важнейшие химические понятия</w:t>
      </w:r>
      <w:r w:rsidRPr="003B6E6C">
        <w:rPr>
          <w:rFonts w:ascii="Times New Roman" w:hAnsi="Times New Roman" w:cs="Times New Roman"/>
          <w:sz w:val="28"/>
          <w:szCs w:val="28"/>
        </w:rPr>
        <w:t>: атом, молекула, химическая связь, вещество и его агрегатные состояния, классификация веществ, химические реакции и их классификация, электролитическая диссоциация; сохранения массы веществ, постоянства состава, периодический закон;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B6E6C">
        <w:rPr>
          <w:rFonts w:ascii="Times New Roman" w:hAnsi="Times New Roman" w:cs="Times New Roman"/>
          <w:bCs/>
          <w:sz w:val="28"/>
          <w:szCs w:val="28"/>
        </w:rPr>
        <w:t>Уметь</w:t>
      </w:r>
      <w:r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называть:</w:t>
      </w:r>
      <w:r w:rsidRPr="003B6E6C">
        <w:rPr>
          <w:rFonts w:ascii="Times New Roman" w:hAnsi="Times New Roman" w:cs="Times New Roman"/>
          <w:sz w:val="28"/>
          <w:szCs w:val="28"/>
        </w:rPr>
        <w:t xml:space="preserve"> знаки химических элементов, соединения изученных классов, типы химических реакций;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объяснять:</w:t>
      </w:r>
      <w:r w:rsidRPr="003B6E6C">
        <w:rPr>
          <w:rFonts w:ascii="Times New Roman" w:hAnsi="Times New Roman" w:cs="Times New Roman"/>
          <w:sz w:val="28"/>
          <w:szCs w:val="28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сущность реакций ионного обмена;</w:t>
      </w:r>
      <w:proofErr w:type="gramEnd"/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3. Х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арактеризовать:</w:t>
      </w:r>
      <w:r w:rsidRPr="003B6E6C">
        <w:rPr>
          <w:rFonts w:ascii="Times New Roman" w:hAnsi="Times New Roman" w:cs="Times New Roman"/>
          <w:sz w:val="28"/>
          <w:szCs w:val="28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</w:t>
      </w:r>
      <w:r w:rsidRPr="003B6E6C">
        <w:rPr>
          <w:rFonts w:ascii="Times New Roman" w:hAnsi="Times New Roman" w:cs="Times New Roman"/>
          <w:sz w:val="28"/>
          <w:szCs w:val="28"/>
        </w:rPr>
        <w:lastRenderedPageBreak/>
        <w:t xml:space="preserve">строения их атомов; связь между составом, строением и свойствами веществ; общие свойства неорганических и органических веществ; 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4. О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пределять:</w:t>
      </w:r>
      <w:r w:rsidRPr="003B6E6C">
        <w:rPr>
          <w:rFonts w:ascii="Times New Roman" w:hAnsi="Times New Roman" w:cs="Times New Roman"/>
          <w:sz w:val="28"/>
          <w:szCs w:val="28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составлять</w:t>
      </w:r>
      <w:r w:rsidRPr="003B6E6C">
        <w:rPr>
          <w:rFonts w:ascii="Times New Roman" w:hAnsi="Times New Roman" w:cs="Times New Roman"/>
          <w:iCs/>
          <w:sz w:val="28"/>
          <w:szCs w:val="28"/>
        </w:rPr>
        <w:t>:</w:t>
      </w:r>
      <w:r w:rsidRPr="003B6E6C">
        <w:rPr>
          <w:rFonts w:ascii="Times New Roman" w:hAnsi="Times New Roman" w:cs="Times New Roman"/>
          <w:sz w:val="28"/>
          <w:szCs w:val="28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5. О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бращаться</w:t>
      </w:r>
      <w:r w:rsidRPr="003B6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 xml:space="preserve">с химической посудой и лабораторным оборудованием;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распознавать опытным путем:</w:t>
      </w:r>
      <w:r w:rsidRPr="003B6E6C">
        <w:rPr>
          <w:rFonts w:ascii="Times New Roman" w:hAnsi="Times New Roman" w:cs="Times New Roman"/>
          <w:sz w:val="28"/>
          <w:szCs w:val="28"/>
        </w:rPr>
        <w:t xml:space="preserve"> кислород, водород, углекислый газ, аммиак; растворы кислот и щелочей, хлори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, сульфат-, карбонат-ионы, ионы аммония; </w:t>
      </w:r>
      <w:r w:rsidRPr="003B6E6C">
        <w:rPr>
          <w:rFonts w:ascii="Times New Roman" w:hAnsi="Times New Roman" w:cs="Times New Roman"/>
          <w:bCs/>
          <w:iCs/>
          <w:sz w:val="28"/>
          <w:szCs w:val="28"/>
        </w:rPr>
        <w:t>вычислять:</w:t>
      </w:r>
      <w:r w:rsidRPr="003B6E6C">
        <w:rPr>
          <w:rFonts w:ascii="Times New Roman" w:hAnsi="Times New Roman" w:cs="Times New Roman"/>
          <w:sz w:val="28"/>
          <w:szCs w:val="28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 xml:space="preserve">  6. Использовать приобретенные знания и умения в практической деятельности и повседневной жизни для:</w:t>
      </w:r>
      <w:r w:rsidRPr="003B6E6C">
        <w:rPr>
          <w:rFonts w:ascii="Times New Roman" w:hAnsi="Times New Roman" w:cs="Times New Roman"/>
          <w:sz w:val="28"/>
          <w:szCs w:val="28"/>
        </w:rPr>
        <w:t xml:space="preserve"> безопасного обращения с веществами и материалами; экологически грамотного поведения в окружающей среде, школьной лаборатории и в быту.</w:t>
      </w:r>
    </w:p>
    <w:p w:rsidR="00626D05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7. У</w:t>
      </w:r>
      <w:r w:rsidR="00626D05" w:rsidRPr="003B6E6C">
        <w:rPr>
          <w:rFonts w:ascii="Times New Roman" w:hAnsi="Times New Roman" w:cs="Times New Roman"/>
          <w:sz w:val="28"/>
          <w:szCs w:val="28"/>
        </w:rPr>
        <w:t>мение находить</w:t>
      </w:r>
      <w:r w:rsidR="00626D05" w:rsidRPr="003B6E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>информацию о химических</w:t>
      </w:r>
      <w:r w:rsidR="00626D05" w:rsidRPr="003B6E6C">
        <w:rPr>
          <w:rFonts w:ascii="Times New Roman" w:hAnsi="Times New Roman" w:cs="Times New Roman"/>
          <w:sz w:val="28"/>
          <w:szCs w:val="28"/>
        </w:rPr>
        <w:t xml:space="preserve">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7F" w:rsidRPr="003B6E6C" w:rsidRDefault="009911A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Результаты исследования по показателям</w:t>
      </w:r>
    </w:p>
    <w:p w:rsidR="00B76D7F" w:rsidRPr="003B6E6C" w:rsidRDefault="001C7E75" w:rsidP="003B6E6C">
      <w:pPr>
        <w:pStyle w:val="af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Таблица 2</w:t>
      </w:r>
    </w:p>
    <w:p w:rsidR="00B76D7F" w:rsidRPr="003B6E6C" w:rsidRDefault="00B76D7F" w:rsidP="003B6E6C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4"/>
        <w:gridCol w:w="1380"/>
        <w:gridCol w:w="763"/>
        <w:gridCol w:w="763"/>
        <w:gridCol w:w="763"/>
        <w:gridCol w:w="764"/>
        <w:gridCol w:w="764"/>
        <w:gridCol w:w="764"/>
        <w:gridCol w:w="764"/>
      </w:tblGrid>
      <w:tr w:rsidR="00B76D7F" w:rsidRPr="003B6E6C" w:rsidTr="00492619">
        <w:tc>
          <w:tcPr>
            <w:tcW w:w="245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80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6D7F" w:rsidRPr="003B6E6C" w:rsidTr="00492619">
        <w:tc>
          <w:tcPr>
            <w:tcW w:w="245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</w:p>
        </w:tc>
        <w:tc>
          <w:tcPr>
            <w:tcW w:w="1380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B76D7F" w:rsidRPr="003B6E6C" w:rsidTr="00492619">
        <w:tc>
          <w:tcPr>
            <w:tcW w:w="245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</w:t>
            </w:r>
            <w:proofErr w:type="spellEnd"/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-ментальная</w:t>
            </w:r>
            <w:proofErr w:type="gramEnd"/>
          </w:p>
        </w:tc>
        <w:tc>
          <w:tcPr>
            <w:tcW w:w="1380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763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764" w:type="dxa"/>
          </w:tcPr>
          <w:p w:rsidR="00B76D7F" w:rsidRPr="003B6E6C" w:rsidRDefault="00B76D7F" w:rsidP="003B6E6C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E6C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224079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79DF" w:rsidRPr="003B6E6C" w:rsidRDefault="002679D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Результаты исследования по показателям</w:t>
      </w:r>
    </w:p>
    <w:p w:rsidR="009911AF" w:rsidRPr="003B6E6C" w:rsidRDefault="001C7E75" w:rsidP="003B6E6C">
      <w:pPr>
        <w:pStyle w:val="af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E6C">
        <w:rPr>
          <w:rFonts w:ascii="Times New Roman" w:eastAsia="Times New Roman" w:hAnsi="Times New Roman" w:cs="Times New Roman"/>
          <w:sz w:val="28"/>
          <w:szCs w:val="28"/>
        </w:rPr>
        <w:t>Диаграмма 2</w:t>
      </w:r>
    </w:p>
    <w:p w:rsidR="00EF196B" w:rsidRPr="003B6E6C" w:rsidRDefault="002679DF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121295F" wp14:editId="603CF2CF">
            <wp:simplePos x="649671" y="930166"/>
            <wp:positionH relativeFrom="column">
              <wp:align>left</wp:align>
            </wp:positionH>
            <wp:positionV relativeFrom="paragraph">
              <wp:align>top</wp:align>
            </wp:positionV>
            <wp:extent cx="4781068" cy="3972910"/>
            <wp:effectExtent l="19050" t="0" r="19532" b="854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96B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11AF" w:rsidRPr="003B6E6C" w:rsidRDefault="00EF196B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9911AF" w:rsidRPr="003B6E6C" w:rsidRDefault="009911A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224079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</w:t>
      </w:r>
      <w:r w:rsidR="00B76D7F" w:rsidRPr="003B6E6C">
        <w:rPr>
          <w:rFonts w:ascii="Times New Roman" w:hAnsi="Times New Roman" w:cs="Times New Roman"/>
          <w:sz w:val="28"/>
          <w:szCs w:val="28"/>
        </w:rPr>
        <w:t>Таким образом, полученные данные позволяют сделать вывод: интеграция ЦОР в учебный процесс способствует обеспечению доступности, эффективности и сов</w:t>
      </w:r>
      <w:r w:rsidR="00BC5757" w:rsidRPr="003B6E6C">
        <w:rPr>
          <w:rFonts w:ascii="Times New Roman" w:hAnsi="Times New Roman" w:cs="Times New Roman"/>
          <w:sz w:val="28"/>
          <w:szCs w:val="28"/>
        </w:rPr>
        <w:t>ременного качества подготовки уча</w:t>
      </w:r>
      <w:r w:rsidR="00B76D7F" w:rsidRPr="003B6E6C">
        <w:rPr>
          <w:rFonts w:ascii="Times New Roman" w:hAnsi="Times New Roman" w:cs="Times New Roman"/>
          <w:sz w:val="28"/>
          <w:szCs w:val="28"/>
        </w:rPr>
        <w:t>щихся, реализации дифференцированного подхода  к организации учебной деятельности, формированию информационной культуры обучаемых.</w:t>
      </w:r>
    </w:p>
    <w:p w:rsidR="00C1249C" w:rsidRPr="003B6E6C" w:rsidRDefault="00BC5757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</w:t>
      </w:r>
      <w:r w:rsidR="00C1249C" w:rsidRPr="003B6E6C">
        <w:rPr>
          <w:rFonts w:ascii="Times New Roman" w:hAnsi="Times New Roman" w:cs="Times New Roman"/>
          <w:sz w:val="28"/>
          <w:szCs w:val="28"/>
        </w:rPr>
        <w:t xml:space="preserve">Поставленные перед учебными заведениями задачи могут быть решены в процессе дальнейшего совершенствования не только содержания и методов обучения, но и форм организации учебной деятельности, в процессе которой каждый учащийся должен овладеть определенной суммой знаний  и приобрести умения самостоятельного учебного труда,  проявляя при этом познавательный интерес и активность. Целью познания является, формирование у субъекта способности к новой деятельности. Познавание может быть непосредственным или опосредованным. Непосредственное – это наблюдение, оно направлено на повторение полного и точного образа восприятия познавательного явления. </w:t>
      </w:r>
      <w:proofErr w:type="gramStart"/>
      <w:r w:rsidR="00C1249C" w:rsidRPr="003B6E6C">
        <w:rPr>
          <w:rFonts w:ascii="Times New Roman" w:hAnsi="Times New Roman" w:cs="Times New Roman"/>
          <w:sz w:val="28"/>
          <w:szCs w:val="28"/>
        </w:rPr>
        <w:t>Опосредованное познавание имеет дело не с реальными явлениями, а с их следами, продуктами, ранее созданным образами.</w:t>
      </w:r>
      <w:proofErr w:type="gramEnd"/>
      <w:r w:rsidR="00C1249C" w:rsidRPr="003B6E6C">
        <w:rPr>
          <w:rFonts w:ascii="Times New Roman" w:hAnsi="Times New Roman" w:cs="Times New Roman"/>
          <w:sz w:val="28"/>
          <w:szCs w:val="28"/>
        </w:rPr>
        <w:t xml:space="preserve"> Познание обеспечивает опережающее отражение объективной реальности в ее непрерывном развитии – это есть основная, первостепенная функция мышления. </w:t>
      </w:r>
    </w:p>
    <w:p w:rsidR="00C1249C" w:rsidRPr="003B6E6C" w:rsidRDefault="00C1249C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В процессе  познавательной деятельности происходит овладение содержанием учебных предметов и необходимыми способами или умениями и навыками, при помощи которых учащийся получает образование. </w:t>
      </w:r>
    </w:p>
    <w:p w:rsidR="00C1249C" w:rsidRPr="003B6E6C" w:rsidRDefault="00C1249C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  Активизации  познавательная деятельность учащихся является одним из условий эффективности и повышения качества учебно-воспитательного </w:t>
      </w:r>
      <w:r w:rsidRPr="003B6E6C">
        <w:rPr>
          <w:rFonts w:ascii="Times New Roman" w:hAnsi="Times New Roman" w:cs="Times New Roman"/>
          <w:sz w:val="28"/>
          <w:szCs w:val="28"/>
        </w:rPr>
        <w:lastRenderedPageBreak/>
        <w:t xml:space="preserve">процесса. Под влиянием познавательного интереса деятельность учащихся становится продуктивней. Активней протекает восприятие, острее становится наблюдение, активизируется эмоциональная и логическая память, интенсивнее работает воображение, именно интерес движет поиском и догадкой.   </w:t>
      </w:r>
    </w:p>
    <w:p w:rsidR="00C1249C" w:rsidRPr="003B6E6C" w:rsidRDefault="0014488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        </w:t>
      </w:r>
      <w:r w:rsidR="00C1249C" w:rsidRPr="003B6E6C">
        <w:rPr>
          <w:rFonts w:ascii="Times New Roman" w:hAnsi="Times New Roman" w:cs="Times New Roman"/>
          <w:sz w:val="28"/>
          <w:szCs w:val="28"/>
        </w:rPr>
        <w:t xml:space="preserve">Одной из форм организации учебной деятельности, в процессе которой происходит активизация </w:t>
      </w:r>
      <w:proofErr w:type="gramStart"/>
      <w:r w:rsidR="00C1249C" w:rsidRPr="003B6E6C">
        <w:rPr>
          <w:rFonts w:ascii="Times New Roman" w:hAnsi="Times New Roman" w:cs="Times New Roman"/>
          <w:sz w:val="28"/>
          <w:szCs w:val="28"/>
        </w:rPr>
        <w:t>познавательной деятельности, ведущей к повышению эффективности обучения является</w:t>
      </w:r>
      <w:proofErr w:type="gramEnd"/>
      <w:r w:rsidR="00C1249C" w:rsidRPr="003B6E6C">
        <w:rPr>
          <w:rFonts w:ascii="Times New Roman" w:hAnsi="Times New Roman" w:cs="Times New Roman"/>
          <w:sz w:val="28"/>
          <w:szCs w:val="28"/>
        </w:rPr>
        <w:t xml:space="preserve"> использование цифровых образовательных ресурсов.</w:t>
      </w:r>
      <w:r w:rsidR="00554E69" w:rsidRPr="003B6E6C">
        <w:rPr>
          <w:rFonts w:ascii="Times New Roman" w:hAnsi="Times New Roman" w:cs="Times New Roman"/>
          <w:sz w:val="28"/>
          <w:szCs w:val="28"/>
        </w:rPr>
        <w:t xml:space="preserve"> </w:t>
      </w:r>
      <w:r w:rsidR="00E82BAB" w:rsidRPr="003B6E6C">
        <w:rPr>
          <w:rFonts w:ascii="Times New Roman" w:hAnsi="Times New Roman" w:cs="Times New Roman"/>
          <w:sz w:val="28"/>
          <w:szCs w:val="28"/>
        </w:rPr>
        <w:t xml:space="preserve">Представленный нами опыт использования цифровых образовательных ресурсов как средства повышения эффективности </w:t>
      </w:r>
      <w:proofErr w:type="gramStart"/>
      <w:r w:rsidR="00E82BAB" w:rsidRPr="003B6E6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3B6E6C">
        <w:rPr>
          <w:rFonts w:ascii="Times New Roman" w:hAnsi="Times New Roman" w:cs="Times New Roman"/>
          <w:sz w:val="28"/>
          <w:szCs w:val="28"/>
        </w:rPr>
        <w:t>по предмету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«Химия</w:t>
      </w:r>
      <w:r w:rsidR="00E82BAB" w:rsidRPr="003B6E6C">
        <w:rPr>
          <w:rFonts w:ascii="Times New Roman" w:hAnsi="Times New Roman" w:cs="Times New Roman"/>
          <w:sz w:val="28"/>
          <w:szCs w:val="28"/>
        </w:rPr>
        <w:t>»</w:t>
      </w:r>
      <w:r w:rsidR="00554E69" w:rsidRPr="003B6E6C">
        <w:rPr>
          <w:rFonts w:ascii="Times New Roman" w:hAnsi="Times New Roman" w:cs="Times New Roman"/>
          <w:sz w:val="28"/>
          <w:szCs w:val="28"/>
        </w:rPr>
        <w:t xml:space="preserve"> показал положительные результаты.</w:t>
      </w:r>
    </w:p>
    <w:p w:rsidR="003E3ED8" w:rsidRPr="003B6E6C" w:rsidRDefault="0054099B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6E6C">
        <w:rPr>
          <w:rFonts w:ascii="Times New Roman" w:hAnsi="Times New Roman" w:cs="Times New Roman"/>
          <w:bCs/>
          <w:sz w:val="28"/>
          <w:szCs w:val="28"/>
        </w:rPr>
        <w:t>Результаты в экспериментальной группе</w:t>
      </w:r>
      <w:r w:rsidR="003E3ED8" w:rsidRPr="003B6E6C">
        <w:rPr>
          <w:rFonts w:ascii="Times New Roman" w:hAnsi="Times New Roman" w:cs="Times New Roman"/>
          <w:bCs/>
          <w:sz w:val="28"/>
          <w:szCs w:val="28"/>
        </w:rPr>
        <w:t xml:space="preserve"> оказались выше,</w:t>
      </w:r>
      <w:r w:rsidRPr="003B6E6C">
        <w:rPr>
          <w:rFonts w:ascii="Times New Roman" w:hAnsi="Times New Roman" w:cs="Times New Roman"/>
          <w:bCs/>
          <w:sz w:val="28"/>
          <w:szCs w:val="28"/>
        </w:rPr>
        <w:t xml:space="preserve"> чем в контрольной, </w:t>
      </w:r>
      <w:r w:rsidR="000A5061" w:rsidRPr="003B6E6C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r w:rsidR="003E3ED8" w:rsidRPr="003B6E6C">
        <w:rPr>
          <w:rFonts w:ascii="Times New Roman" w:hAnsi="Times New Roman" w:cs="Times New Roman"/>
          <w:bCs/>
          <w:sz w:val="28"/>
          <w:szCs w:val="28"/>
        </w:rPr>
        <w:t>использованию ЦОР.</w:t>
      </w:r>
      <w:proofErr w:type="gramEnd"/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Т. о. цель и задачи исследования достигнуты и решены.</w:t>
      </w:r>
    </w:p>
    <w:p w:rsidR="006478C4" w:rsidRPr="003B6E6C" w:rsidRDefault="006478C4" w:rsidP="003B6E6C">
      <w:pPr>
        <w:pStyle w:val="af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E6C">
        <w:rPr>
          <w:rFonts w:ascii="Times New Roman" w:hAnsi="Times New Roman" w:cs="Times New Roman"/>
          <w:bCs/>
          <w:sz w:val="28"/>
          <w:szCs w:val="28"/>
        </w:rPr>
        <w:t>Кроме этого,  важно отметить, что в современной психологии отмечается значительное положительное влияние использования цифровых образовательных ресурсов в обучении на развит</w:t>
      </w:r>
      <w:proofErr w:type="gramStart"/>
      <w:r w:rsidRPr="003B6E6C">
        <w:rPr>
          <w:rFonts w:ascii="Times New Roman" w:hAnsi="Times New Roman" w:cs="Times New Roman"/>
          <w:bCs/>
          <w:sz w:val="28"/>
          <w:szCs w:val="28"/>
        </w:rPr>
        <w:t>ии у у</w:t>
      </w:r>
      <w:proofErr w:type="gramEnd"/>
      <w:r w:rsidRPr="003B6E6C">
        <w:rPr>
          <w:rFonts w:ascii="Times New Roman" w:hAnsi="Times New Roman" w:cs="Times New Roman"/>
          <w:bCs/>
          <w:sz w:val="28"/>
          <w:szCs w:val="28"/>
        </w:rPr>
        <w:t>чащихся творческого, теоретического мышления, а также формирование, так называемого, операционного мышления, направленного на выбор оптимальных решений. В ряде психологических исследований указывается на создание возможностей эффективного формирования у учащихся модульно – рефлексивного стиля мышления при использовании ЦОР в учебном процессе.</w:t>
      </w: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Учитель должен отвечать за развитие каждого ученика, стараться быть по отношению к ним не «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урокодателем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>», он должен стремиться установить с ним дружественные отношения, но без заигрываний и излишней уступчивости.</w:t>
      </w: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Только доброжелательно и терпеливо относящийся к учащимся преподаватель,  любящий и знающий свой предмет сможет успешно решить  проблемы слабоуспевающих, помочь им разобраться в предмете и в самих себе. В то же время, педагог должен не упустить из виду увлечённых предметом обучающихся, укрепит это увлечение, создать на своём уроке рабочий микроклимат, используя разнообразные приёмы, которые позволяют достичь всем обучающимся  обязательных результатов, а желающим, более высоких. </w:t>
      </w: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Т.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вышесказанного следуют задачи   последующей работы</w:t>
      </w:r>
      <w:r w:rsidR="00144888" w:rsidRPr="003B6E6C">
        <w:rPr>
          <w:rFonts w:ascii="Times New Roman" w:hAnsi="Times New Roman" w:cs="Times New Roman"/>
          <w:sz w:val="28"/>
          <w:szCs w:val="28"/>
        </w:rPr>
        <w:t xml:space="preserve"> на уроках химии</w:t>
      </w:r>
      <w:r w:rsidRPr="003B6E6C">
        <w:rPr>
          <w:rFonts w:ascii="Times New Roman" w:hAnsi="Times New Roman" w:cs="Times New Roman"/>
          <w:sz w:val="28"/>
          <w:szCs w:val="28"/>
        </w:rPr>
        <w:t>:</w:t>
      </w: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─ Продолжить исследовательскую деятельность</w:t>
      </w:r>
      <w:r w:rsidR="00492619" w:rsidRPr="003B6E6C">
        <w:rPr>
          <w:rFonts w:ascii="Times New Roman" w:hAnsi="Times New Roman" w:cs="Times New Roman"/>
          <w:sz w:val="28"/>
          <w:szCs w:val="28"/>
        </w:rPr>
        <w:t xml:space="preserve"> по внедрению цифровых образовательных ресурсов</w:t>
      </w:r>
      <w:r w:rsidRPr="003B6E6C">
        <w:rPr>
          <w:rFonts w:ascii="Times New Roman" w:hAnsi="Times New Roman" w:cs="Times New Roman"/>
          <w:sz w:val="28"/>
          <w:szCs w:val="28"/>
        </w:rPr>
        <w:t>;</w:t>
      </w: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─ Продолжить совершенствование комплексно – методического обеспечения, разрабатывать ЦОР;</w:t>
      </w:r>
    </w:p>
    <w:p w:rsidR="0014488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─ Применять в учебном процессе новые методы обучения и формы организации учебной деятельности обучающихся способствующих развитию самостоятельности и творческих способностей.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Басова Н.В. “Педагогика и практическая психология”, Ростов н/д, Феникс, 2000г. – 416с.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6C">
        <w:rPr>
          <w:rFonts w:ascii="Times New Roman" w:hAnsi="Times New Roman" w:cs="Times New Roman"/>
          <w:sz w:val="28"/>
          <w:szCs w:val="28"/>
        </w:rPr>
        <w:lastRenderedPageBreak/>
        <w:t>Гроув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>, Эндрю С. “Высокоэффективный менеджмент”, перевод с англ. – М.: информационно-издательский дом “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”, 1996г. – 280с.         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Демкина В.П., </w:t>
      </w:r>
      <w:proofErr w:type="spellStart"/>
      <w:r w:rsidRPr="003B6E6C">
        <w:rPr>
          <w:rFonts w:ascii="Times New Roman" w:hAnsi="Times New Roman" w:cs="Times New Roman"/>
          <w:bCs/>
          <w:color w:val="000000"/>
          <w:sz w:val="28"/>
          <w:szCs w:val="28"/>
        </w:rPr>
        <w:t>Можаева</w:t>
      </w:r>
      <w:proofErr w:type="spellEnd"/>
      <w:r w:rsidRPr="003B6E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Г.В.</w:t>
      </w:r>
      <w:r w:rsidRPr="003B6E6C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3B6E6C">
        <w:rPr>
          <w:rFonts w:ascii="Times New Roman" w:hAnsi="Times New Roman" w:cs="Times New Roman"/>
          <w:bCs/>
          <w:color w:val="000000"/>
          <w:sz w:val="28"/>
          <w:szCs w:val="28"/>
        </w:rPr>
        <w:t>Классификация образовательных электронных изданий: основные принципы и критерии».</w:t>
      </w:r>
      <w:r w:rsidRPr="003B6E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Э.Ф. “Психология профессионального образования”, Екатеринбург, 2001г. – 270с.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 Р.С. “Психология” учебник для студентов высших педагогический учебных заведений, В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зкн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 xml:space="preserve">. – 4-е изд. – М.: </w:t>
      </w:r>
      <w:proofErr w:type="spellStart"/>
      <w:r w:rsidRPr="003B6E6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B6E6C">
        <w:rPr>
          <w:rFonts w:ascii="Times New Roman" w:hAnsi="Times New Roman" w:cs="Times New Roman"/>
          <w:sz w:val="28"/>
          <w:szCs w:val="28"/>
        </w:rPr>
        <w:t>, изд. центр ВЛАДОС, 2001г. – кн. 1 “Общие основы психологии”, 688с.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Сидоренко Е.В. “Мотивационный тренинг”, СПб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>Речь, 2001г., 234с.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Сухомлинский В.А. « О воспитании».3 изд., 1979г., 206 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2, 2004г., статья: “Обеспечение здоровья оберегающего учебного занятия”. И.Т. 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Резвых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>, Т.А. Клюева.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Пушкарёв А.Э. и др.</w:t>
      </w:r>
      <w:r w:rsidRPr="003B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6E6C">
        <w:rPr>
          <w:rFonts w:ascii="Times New Roman" w:hAnsi="Times New Roman" w:cs="Times New Roman"/>
          <w:color w:val="000000"/>
          <w:sz w:val="28"/>
          <w:szCs w:val="28"/>
        </w:rPr>
        <w:t>пособии</w:t>
      </w:r>
      <w:proofErr w:type="gramEnd"/>
      <w:r w:rsidRPr="003B6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6E6C">
        <w:rPr>
          <w:rFonts w:ascii="Times New Roman" w:hAnsi="Times New Roman" w:cs="Times New Roman"/>
          <w:sz w:val="28"/>
          <w:szCs w:val="28"/>
        </w:rPr>
        <w:t xml:space="preserve">«Интернет – </w:t>
      </w:r>
      <w:r w:rsidR="00492619" w:rsidRPr="003B6E6C">
        <w:rPr>
          <w:rFonts w:ascii="Times New Roman" w:hAnsi="Times New Roman" w:cs="Times New Roman"/>
          <w:sz w:val="28"/>
          <w:szCs w:val="28"/>
        </w:rPr>
        <w:t>учителю: Химия</w:t>
      </w:r>
      <w:r w:rsidRPr="003B6E6C">
        <w:rPr>
          <w:rFonts w:ascii="Times New Roman" w:hAnsi="Times New Roman" w:cs="Times New Roman"/>
          <w:sz w:val="28"/>
          <w:szCs w:val="28"/>
        </w:rPr>
        <w:t>. Челябинск: Взгляд, 2006. – 32 с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Рабочая книга психолога. И.В. Дубровина, М.К. Акимова, Е.М. Борисова и др.: под ред. И.В. Дубровиной,   М.: Просвещение, 1991г., 303с.: ил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3B6E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E6C">
        <w:rPr>
          <w:rFonts w:ascii="Times New Roman" w:hAnsi="Times New Roman" w:cs="Times New Roman"/>
          <w:sz w:val="28"/>
          <w:szCs w:val="28"/>
        </w:rPr>
        <w:t xml:space="preserve">сихология наука-школа) – </w:t>
      </w:r>
      <w:r w:rsidRPr="003B6E6C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3B6E6C">
        <w:rPr>
          <w:rFonts w:ascii="Times New Roman" w:hAnsi="Times New Roman" w:cs="Times New Roman"/>
          <w:sz w:val="28"/>
          <w:szCs w:val="28"/>
        </w:rPr>
        <w:t>-5-09-003074-Х.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E6C">
        <w:rPr>
          <w:rFonts w:ascii="Times New Roman" w:hAnsi="Times New Roman" w:cs="Times New Roman"/>
          <w:sz w:val="28"/>
          <w:szCs w:val="28"/>
        </w:rPr>
        <w:t>Фридман Л.М., Волков К.Н. “Психологическая наука учителю”, М.: Просвещение, 1985г., 224с.</w:t>
      </w: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061" w:rsidRPr="003B6E6C" w:rsidRDefault="000A5061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ED8" w:rsidRPr="003B6E6C" w:rsidRDefault="003E3ED8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1AF" w:rsidRPr="003B6E6C" w:rsidRDefault="009911AF" w:rsidP="003B6E6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11AF" w:rsidRPr="003B6E6C" w:rsidSect="00C47861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07" w:rsidRDefault="003D6D07" w:rsidP="00A37124">
      <w:pPr>
        <w:spacing w:after="0" w:line="240" w:lineRule="auto"/>
      </w:pPr>
      <w:r>
        <w:separator/>
      </w:r>
    </w:p>
  </w:endnote>
  <w:endnote w:type="continuationSeparator" w:id="0">
    <w:p w:rsidR="003D6D07" w:rsidRDefault="003D6D07" w:rsidP="00A3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5313"/>
      <w:docPartObj>
        <w:docPartGallery w:val="Page Numbers (Bottom of Page)"/>
        <w:docPartUnique/>
      </w:docPartObj>
    </w:sdtPr>
    <w:sdtEndPr/>
    <w:sdtContent>
      <w:p w:rsidR="00AA1B71" w:rsidRDefault="005455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F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1B71" w:rsidRDefault="00AA1B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07" w:rsidRDefault="003D6D07" w:rsidP="00A37124">
      <w:pPr>
        <w:spacing w:after="0" w:line="240" w:lineRule="auto"/>
      </w:pPr>
      <w:r>
        <w:separator/>
      </w:r>
    </w:p>
  </w:footnote>
  <w:footnote w:type="continuationSeparator" w:id="0">
    <w:p w:rsidR="003D6D07" w:rsidRDefault="003D6D07" w:rsidP="00A37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CC07E8"/>
    <w:lvl w:ilvl="0">
      <w:numFmt w:val="bullet"/>
      <w:lvlText w:val="*"/>
      <w:lvlJc w:val="left"/>
    </w:lvl>
  </w:abstractNum>
  <w:abstractNum w:abstractNumId="1">
    <w:nsid w:val="073778EC"/>
    <w:multiLevelType w:val="hybridMultilevel"/>
    <w:tmpl w:val="8D521FDA"/>
    <w:lvl w:ilvl="0" w:tplc="D9E60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C09B9"/>
    <w:multiLevelType w:val="hybridMultilevel"/>
    <w:tmpl w:val="F15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690D"/>
    <w:multiLevelType w:val="hybridMultilevel"/>
    <w:tmpl w:val="53A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3DD"/>
    <w:multiLevelType w:val="hybridMultilevel"/>
    <w:tmpl w:val="8F960A0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6A36A7C"/>
    <w:multiLevelType w:val="hybridMultilevel"/>
    <w:tmpl w:val="E4B0E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919A1"/>
    <w:multiLevelType w:val="hybridMultilevel"/>
    <w:tmpl w:val="F5F2D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E7E1D"/>
    <w:multiLevelType w:val="hybridMultilevel"/>
    <w:tmpl w:val="F072D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E6627"/>
    <w:multiLevelType w:val="hybridMultilevel"/>
    <w:tmpl w:val="59DA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F208E"/>
    <w:multiLevelType w:val="hybridMultilevel"/>
    <w:tmpl w:val="4A1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5984"/>
    <w:multiLevelType w:val="hybridMultilevel"/>
    <w:tmpl w:val="CD802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B5221"/>
    <w:multiLevelType w:val="hybridMultilevel"/>
    <w:tmpl w:val="B266A528"/>
    <w:lvl w:ilvl="0" w:tplc="23D4D4D0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E016898"/>
    <w:multiLevelType w:val="hybridMultilevel"/>
    <w:tmpl w:val="CDD4CF40"/>
    <w:lvl w:ilvl="0" w:tplc="E15C1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8A6B28"/>
    <w:multiLevelType w:val="hybridMultilevel"/>
    <w:tmpl w:val="43E04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F02C5"/>
    <w:multiLevelType w:val="hybridMultilevel"/>
    <w:tmpl w:val="B2D41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6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7"/>
    <w:rsid w:val="000A5061"/>
    <w:rsid w:val="000A53E6"/>
    <w:rsid w:val="000D57BC"/>
    <w:rsid w:val="000E4BEF"/>
    <w:rsid w:val="00103256"/>
    <w:rsid w:val="0012524A"/>
    <w:rsid w:val="00142AC9"/>
    <w:rsid w:val="00144888"/>
    <w:rsid w:val="00156A33"/>
    <w:rsid w:val="001615A0"/>
    <w:rsid w:val="001619C3"/>
    <w:rsid w:val="00162F67"/>
    <w:rsid w:val="001C7E75"/>
    <w:rsid w:val="001D6434"/>
    <w:rsid w:val="001D6FAD"/>
    <w:rsid w:val="001E0657"/>
    <w:rsid w:val="00224079"/>
    <w:rsid w:val="00225B95"/>
    <w:rsid w:val="00226ECF"/>
    <w:rsid w:val="002519C5"/>
    <w:rsid w:val="00257D57"/>
    <w:rsid w:val="002679DF"/>
    <w:rsid w:val="002903FB"/>
    <w:rsid w:val="002B29B9"/>
    <w:rsid w:val="002C2FAA"/>
    <w:rsid w:val="002C736D"/>
    <w:rsid w:val="002F5683"/>
    <w:rsid w:val="0035224B"/>
    <w:rsid w:val="00372FE2"/>
    <w:rsid w:val="003928F6"/>
    <w:rsid w:val="003A5A0F"/>
    <w:rsid w:val="003B6E6C"/>
    <w:rsid w:val="003D1D67"/>
    <w:rsid w:val="003D6D07"/>
    <w:rsid w:val="003E3ED8"/>
    <w:rsid w:val="003F1FDC"/>
    <w:rsid w:val="003F5ECA"/>
    <w:rsid w:val="00405F09"/>
    <w:rsid w:val="00417311"/>
    <w:rsid w:val="0042303F"/>
    <w:rsid w:val="004362D9"/>
    <w:rsid w:val="0047469B"/>
    <w:rsid w:val="00492619"/>
    <w:rsid w:val="004C4D98"/>
    <w:rsid w:val="00503E31"/>
    <w:rsid w:val="00517A7D"/>
    <w:rsid w:val="005270F3"/>
    <w:rsid w:val="0054099B"/>
    <w:rsid w:val="00542201"/>
    <w:rsid w:val="0054559C"/>
    <w:rsid w:val="00554E69"/>
    <w:rsid w:val="00561E60"/>
    <w:rsid w:val="00613885"/>
    <w:rsid w:val="00626D05"/>
    <w:rsid w:val="00630687"/>
    <w:rsid w:val="006478C4"/>
    <w:rsid w:val="006526A9"/>
    <w:rsid w:val="006A4166"/>
    <w:rsid w:val="006C07A2"/>
    <w:rsid w:val="006D05C1"/>
    <w:rsid w:val="006D2980"/>
    <w:rsid w:val="006F14B5"/>
    <w:rsid w:val="00711EC5"/>
    <w:rsid w:val="00730D2A"/>
    <w:rsid w:val="0073501B"/>
    <w:rsid w:val="00744772"/>
    <w:rsid w:val="007904EE"/>
    <w:rsid w:val="00795648"/>
    <w:rsid w:val="007979DF"/>
    <w:rsid w:val="007A4029"/>
    <w:rsid w:val="007A6C4A"/>
    <w:rsid w:val="007B2B43"/>
    <w:rsid w:val="007D0B48"/>
    <w:rsid w:val="007D7E02"/>
    <w:rsid w:val="00805AC3"/>
    <w:rsid w:val="0081224C"/>
    <w:rsid w:val="0082195E"/>
    <w:rsid w:val="0086658B"/>
    <w:rsid w:val="008A7F06"/>
    <w:rsid w:val="008F1792"/>
    <w:rsid w:val="00936823"/>
    <w:rsid w:val="009658CD"/>
    <w:rsid w:val="0097618F"/>
    <w:rsid w:val="00976F37"/>
    <w:rsid w:val="009830D5"/>
    <w:rsid w:val="009840BB"/>
    <w:rsid w:val="00986CF3"/>
    <w:rsid w:val="009911AF"/>
    <w:rsid w:val="009A2CEB"/>
    <w:rsid w:val="009C360E"/>
    <w:rsid w:val="009F6EFF"/>
    <w:rsid w:val="00A37124"/>
    <w:rsid w:val="00A40066"/>
    <w:rsid w:val="00AA0D4C"/>
    <w:rsid w:val="00AA1B71"/>
    <w:rsid w:val="00AC05C6"/>
    <w:rsid w:val="00AD5698"/>
    <w:rsid w:val="00AF5913"/>
    <w:rsid w:val="00B25131"/>
    <w:rsid w:val="00B37E93"/>
    <w:rsid w:val="00B677CA"/>
    <w:rsid w:val="00B73FA1"/>
    <w:rsid w:val="00B76D7F"/>
    <w:rsid w:val="00B91210"/>
    <w:rsid w:val="00BA33F7"/>
    <w:rsid w:val="00BB2737"/>
    <w:rsid w:val="00BB6E82"/>
    <w:rsid w:val="00BC5757"/>
    <w:rsid w:val="00C03493"/>
    <w:rsid w:val="00C1249C"/>
    <w:rsid w:val="00C20F75"/>
    <w:rsid w:val="00C21494"/>
    <w:rsid w:val="00C23F33"/>
    <w:rsid w:val="00C47861"/>
    <w:rsid w:val="00C53D06"/>
    <w:rsid w:val="00CE5BC8"/>
    <w:rsid w:val="00CF5487"/>
    <w:rsid w:val="00D54B7A"/>
    <w:rsid w:val="00DF35BB"/>
    <w:rsid w:val="00E1194A"/>
    <w:rsid w:val="00E33549"/>
    <w:rsid w:val="00E55B5B"/>
    <w:rsid w:val="00E65768"/>
    <w:rsid w:val="00E74D97"/>
    <w:rsid w:val="00E82BAB"/>
    <w:rsid w:val="00E83E6B"/>
    <w:rsid w:val="00E9710A"/>
    <w:rsid w:val="00EA0B8F"/>
    <w:rsid w:val="00EB50C0"/>
    <w:rsid w:val="00EF196B"/>
    <w:rsid w:val="00F155CF"/>
    <w:rsid w:val="00F57F21"/>
    <w:rsid w:val="00F767F5"/>
    <w:rsid w:val="00F77297"/>
    <w:rsid w:val="00FB0886"/>
    <w:rsid w:val="00FB4382"/>
    <w:rsid w:val="00FB7417"/>
    <w:rsid w:val="00FC00AC"/>
    <w:rsid w:val="00FC17CC"/>
    <w:rsid w:val="00FE0F32"/>
    <w:rsid w:val="00FF36F0"/>
    <w:rsid w:val="00FF379B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11AF"/>
    <w:pPr>
      <w:keepNext/>
      <w:tabs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911AF"/>
    <w:pPr>
      <w:keepNext/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911AF"/>
    <w:pPr>
      <w:keepNext/>
      <w:spacing w:after="0" w:line="240" w:lineRule="auto"/>
      <w:ind w:left="108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911AF"/>
    <w:pPr>
      <w:keepNext/>
      <w:spacing w:after="0" w:line="240" w:lineRule="auto"/>
      <w:ind w:left="1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CA"/>
    <w:pPr>
      <w:ind w:left="720"/>
      <w:contextualSpacing/>
    </w:pPr>
  </w:style>
  <w:style w:type="table" w:styleId="a4">
    <w:name w:val="Table Grid"/>
    <w:basedOn w:val="a1"/>
    <w:uiPriority w:val="59"/>
    <w:rsid w:val="00FB7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124"/>
  </w:style>
  <w:style w:type="paragraph" w:styleId="a9">
    <w:name w:val="footer"/>
    <w:basedOn w:val="a"/>
    <w:link w:val="aa"/>
    <w:uiPriority w:val="99"/>
    <w:unhideWhenUsed/>
    <w:rsid w:val="00A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124"/>
  </w:style>
  <w:style w:type="character" w:customStyle="1" w:styleId="10">
    <w:name w:val="Заголовок 1 Знак"/>
    <w:basedOn w:val="a0"/>
    <w:link w:val="1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911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rsid w:val="00991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911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991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911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372FE2"/>
  </w:style>
  <w:style w:type="character" w:styleId="ad">
    <w:name w:val="Hyperlink"/>
    <w:basedOn w:val="a0"/>
    <w:uiPriority w:val="99"/>
    <w:unhideWhenUsed/>
    <w:rsid w:val="00372FE2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7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72FE2"/>
    <w:rPr>
      <w:b/>
      <w:bCs/>
    </w:rPr>
  </w:style>
  <w:style w:type="paragraph" w:styleId="af0">
    <w:name w:val="No Spacing"/>
    <w:uiPriority w:val="1"/>
    <w:qFormat/>
    <w:rsid w:val="003B6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11AF"/>
    <w:pPr>
      <w:keepNext/>
      <w:tabs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911AF"/>
    <w:pPr>
      <w:keepNext/>
      <w:tabs>
        <w:tab w:val="left" w:pos="10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911AF"/>
    <w:pPr>
      <w:keepNext/>
      <w:spacing w:after="0" w:line="240" w:lineRule="auto"/>
      <w:ind w:left="1080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911AF"/>
    <w:pPr>
      <w:keepNext/>
      <w:spacing w:after="0" w:line="240" w:lineRule="auto"/>
      <w:ind w:left="1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CA"/>
    <w:pPr>
      <w:ind w:left="720"/>
      <w:contextualSpacing/>
    </w:pPr>
  </w:style>
  <w:style w:type="table" w:styleId="a4">
    <w:name w:val="Table Grid"/>
    <w:basedOn w:val="a1"/>
    <w:uiPriority w:val="59"/>
    <w:rsid w:val="00FB7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7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124"/>
  </w:style>
  <w:style w:type="paragraph" w:styleId="a9">
    <w:name w:val="footer"/>
    <w:basedOn w:val="a"/>
    <w:link w:val="aa"/>
    <w:uiPriority w:val="99"/>
    <w:unhideWhenUsed/>
    <w:rsid w:val="00A3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7124"/>
  </w:style>
  <w:style w:type="character" w:customStyle="1" w:styleId="10">
    <w:name w:val="Заголовок 1 Знак"/>
    <w:basedOn w:val="a0"/>
    <w:link w:val="1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911AF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911A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rsid w:val="009911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911A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991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911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372FE2"/>
  </w:style>
  <w:style w:type="character" w:styleId="ad">
    <w:name w:val="Hyperlink"/>
    <w:basedOn w:val="a0"/>
    <w:uiPriority w:val="99"/>
    <w:unhideWhenUsed/>
    <w:rsid w:val="00372FE2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7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72FE2"/>
    <w:rPr>
      <w:b/>
      <w:bCs/>
    </w:rPr>
  </w:style>
  <w:style w:type="paragraph" w:styleId="af0">
    <w:name w:val="No Spacing"/>
    <w:uiPriority w:val="1"/>
    <w:qFormat/>
    <w:rsid w:val="003B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dima__komissarov20@mail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679725018892781E-2"/>
          <c:y val="3.0604418073803295E-2"/>
          <c:w val="0.6039724368819227"/>
          <c:h val="0.73157978482151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Лист2!$A$12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multiLvlStrRef>
              <c:f>Лист2!$B$10:$G$11</c:f>
              <c:multiLvlStrCache>
                <c:ptCount val="6"/>
                <c:lvl>
                  <c:pt idx="0">
                    <c:v>абсолют</c:v>
                  </c:pt>
                  <c:pt idx="1">
                    <c:v>качеств</c:v>
                  </c:pt>
                  <c:pt idx="2">
                    <c:v>абсолют</c:v>
                  </c:pt>
                  <c:pt idx="3">
                    <c:v>качеств.</c:v>
                  </c:pt>
                  <c:pt idx="4">
                    <c:v>абсолют</c:v>
                  </c:pt>
                  <c:pt idx="5">
                    <c:v>качеств.</c:v>
                  </c:pt>
                </c:lvl>
                <c:lvl>
                  <c:pt idx="0">
                    <c:v>входной контроль</c:v>
                  </c:pt>
                  <c:pt idx="2">
                    <c:v>промежуточный срез</c:v>
                  </c:pt>
                  <c:pt idx="4">
                    <c:v>контрольный срез</c:v>
                  </c:pt>
                </c:lvl>
              </c:multiLvlStrCache>
            </c:multiLvlStrRef>
          </c:cat>
          <c:val>
            <c:numRef>
              <c:f>Лист2!$B$12:$G$12</c:f>
              <c:numCache>
                <c:formatCode>0%</c:formatCode>
                <c:ptCount val="6"/>
                <c:pt idx="0">
                  <c:v>0.86000000000000065</c:v>
                </c:pt>
                <c:pt idx="1">
                  <c:v>0.32000000000000106</c:v>
                </c:pt>
                <c:pt idx="2">
                  <c:v>0.95000000000000062</c:v>
                </c:pt>
                <c:pt idx="3">
                  <c:v>0.44000000000000056</c:v>
                </c:pt>
                <c:pt idx="4">
                  <c:v>1</c:v>
                </c:pt>
                <c:pt idx="5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Лист2!$A$13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639834881321106E-2"/>
                  <c:y val="-1.5108593012275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-6.92469180266256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75851393188965E-2"/>
                  <c:y val="-3.77744566631721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087719298245786E-2"/>
                  <c:y val="-3.7771482530689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Лист2!$B$10:$G$11</c:f>
              <c:multiLvlStrCache>
                <c:ptCount val="6"/>
                <c:lvl>
                  <c:pt idx="0">
                    <c:v>абсолют</c:v>
                  </c:pt>
                  <c:pt idx="1">
                    <c:v>качеств</c:v>
                  </c:pt>
                  <c:pt idx="2">
                    <c:v>абсолют</c:v>
                  </c:pt>
                  <c:pt idx="3">
                    <c:v>качеств.</c:v>
                  </c:pt>
                  <c:pt idx="4">
                    <c:v>абсолют</c:v>
                  </c:pt>
                  <c:pt idx="5">
                    <c:v>качеств.</c:v>
                  </c:pt>
                </c:lvl>
                <c:lvl>
                  <c:pt idx="0">
                    <c:v>входной контроль</c:v>
                  </c:pt>
                  <c:pt idx="2">
                    <c:v>промежуточный срез</c:v>
                  </c:pt>
                  <c:pt idx="4">
                    <c:v>контрольный срез</c:v>
                  </c:pt>
                </c:lvl>
              </c:multiLvlStrCache>
            </c:multiLvlStrRef>
          </c:cat>
          <c:val>
            <c:numRef>
              <c:f>Лист2!$B$13:$G$13</c:f>
              <c:numCache>
                <c:formatCode>0%</c:formatCode>
                <c:ptCount val="6"/>
                <c:pt idx="0">
                  <c:v>0.85000000000000064</c:v>
                </c:pt>
                <c:pt idx="1">
                  <c:v>0.28000000000000008</c:v>
                </c:pt>
                <c:pt idx="2">
                  <c:v>0.98</c:v>
                </c:pt>
                <c:pt idx="3">
                  <c:v>0.52</c:v>
                </c:pt>
                <c:pt idx="4">
                  <c:v>1</c:v>
                </c:pt>
                <c:pt idx="5">
                  <c:v>0.82000000000000062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2629376"/>
        <c:axId val="67216896"/>
      </c:barChart>
      <c:catAx>
        <c:axId val="6262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67216896"/>
        <c:crosses val="autoZero"/>
        <c:auto val="1"/>
        <c:lblAlgn val="ctr"/>
        <c:lblOffset val="100"/>
        <c:noMultiLvlLbl val="0"/>
      </c:catAx>
      <c:valAx>
        <c:axId val="6721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262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43285214348206"/>
          <c:y val="2.141234385623875E-2"/>
          <c:w val="0.85698224880359963"/>
          <c:h val="0.83906317473043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Лист4!$A$3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Лист4!$B$2:$H$2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Лист4!$B$3:$H$3</c:f>
              <c:numCache>
                <c:formatCode>0%</c:formatCode>
                <c:ptCount val="7"/>
                <c:pt idx="0">
                  <c:v>0.54</c:v>
                </c:pt>
                <c:pt idx="1">
                  <c:v>0.52</c:v>
                </c:pt>
                <c:pt idx="2">
                  <c:v>0.52</c:v>
                </c:pt>
                <c:pt idx="3">
                  <c:v>0.30000000000000032</c:v>
                </c:pt>
                <c:pt idx="4">
                  <c:v>0.56000000000000005</c:v>
                </c:pt>
                <c:pt idx="5">
                  <c:v>0.39000000000000096</c:v>
                </c:pt>
                <c:pt idx="6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Лист4!$A$4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Лист4!$B$2:$H$2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Лист4!$B$4:$H$4</c:f>
              <c:numCache>
                <c:formatCode>0%</c:formatCode>
                <c:ptCount val="7"/>
                <c:pt idx="0">
                  <c:v>0.82000000000000062</c:v>
                </c:pt>
                <c:pt idx="1">
                  <c:v>0.89</c:v>
                </c:pt>
                <c:pt idx="2">
                  <c:v>0.87000000000000166</c:v>
                </c:pt>
                <c:pt idx="3">
                  <c:v>0.72000000000000064</c:v>
                </c:pt>
                <c:pt idx="4">
                  <c:v>0.92</c:v>
                </c:pt>
                <c:pt idx="5">
                  <c:v>0.92</c:v>
                </c:pt>
                <c:pt idx="6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5155200"/>
        <c:axId val="106078976"/>
        <c:axId val="108278656"/>
      </c:bar3DChart>
      <c:catAx>
        <c:axId val="10515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078976"/>
        <c:crosses val="autoZero"/>
        <c:auto val="1"/>
        <c:lblAlgn val="ctr"/>
        <c:lblOffset val="100"/>
        <c:noMultiLvlLbl val="0"/>
      </c:catAx>
      <c:valAx>
        <c:axId val="106078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155200"/>
        <c:crosses val="autoZero"/>
        <c:crossBetween val="between"/>
      </c:valAx>
      <c:serAx>
        <c:axId val="108278656"/>
        <c:scaling>
          <c:orientation val="minMax"/>
        </c:scaling>
        <c:delete val="1"/>
        <c:axPos val="b"/>
        <c:majorTickMark val="out"/>
        <c:minorTickMark val="none"/>
        <c:tickLblPos val="none"/>
        <c:crossAx val="106078976"/>
        <c:crosses val="autoZero"/>
      </c:serAx>
    </c:plotArea>
    <c:legend>
      <c:legendPos val="r"/>
      <c:layout>
        <c:manualLayout>
          <c:xMode val="edge"/>
          <c:yMode val="edge"/>
          <c:x val="0.12078791790370468"/>
          <c:y val="0.81549832421651491"/>
          <c:w val="0.49817893568673088"/>
          <c:h val="0.18450167500602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68CA-ED76-4140-A330-5C61A274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3972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PL-40</Company>
  <LinksUpToDate>false</LinksUpToDate>
  <CharactersWithSpaces>26560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Л. Тележинская</cp:lastModifiedBy>
  <cp:revision>4</cp:revision>
  <cp:lastPrinted>2016-09-09T08:21:00Z</cp:lastPrinted>
  <dcterms:created xsi:type="dcterms:W3CDTF">2016-09-30T04:55:00Z</dcterms:created>
  <dcterms:modified xsi:type="dcterms:W3CDTF">2016-09-30T04:59:00Z</dcterms:modified>
</cp:coreProperties>
</file>